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77" w:rsidRPr="00214B56" w:rsidRDefault="00983802" w:rsidP="00983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комментарий к таблиц</w:t>
      </w:r>
      <w:r w:rsidR="00214B56">
        <w:rPr>
          <w:rFonts w:ascii="Times New Roman" w:hAnsi="Times New Roman" w:cs="Times New Roman"/>
          <w:b/>
          <w:sz w:val="28"/>
          <w:szCs w:val="28"/>
        </w:rPr>
        <w:t>е</w:t>
      </w:r>
      <w:r w:rsidR="009E5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56">
        <w:rPr>
          <w:rFonts w:ascii="Times New Roman" w:hAnsi="Times New Roman" w:cs="Times New Roman"/>
          <w:b/>
          <w:sz w:val="28"/>
          <w:szCs w:val="28"/>
        </w:rPr>
        <w:t>и графикам</w:t>
      </w:r>
    </w:p>
    <w:p w:rsidR="006A007E" w:rsidRDefault="006A007E" w:rsidP="006A007E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83802" w:rsidRPr="009F4B29" w:rsidRDefault="00983802" w:rsidP="006A007E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Свод бюджетных ассигнований</w:t>
      </w:r>
      <w:r w:rsidR="00214B56">
        <w:rPr>
          <w:rFonts w:ascii="Times New Roman" w:hAnsi="Times New Roman" w:cs="Times New Roman"/>
          <w:sz w:val="28"/>
          <w:szCs w:val="28"/>
          <w:u w:val="single"/>
        </w:rPr>
        <w:t xml:space="preserve"> на 2013 год</w:t>
      </w:r>
      <w:r w:rsidR="009F4B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5B2D" w:rsidRDefault="00983802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построения </w:t>
      </w:r>
      <w:r w:rsidR="00214B56">
        <w:rPr>
          <w:rFonts w:ascii="Times New Roman" w:hAnsi="Times New Roman" w:cs="Times New Roman"/>
          <w:sz w:val="28"/>
          <w:szCs w:val="28"/>
        </w:rPr>
        <w:t xml:space="preserve">и анализа </w:t>
      </w:r>
      <w:r>
        <w:rPr>
          <w:rFonts w:ascii="Times New Roman" w:hAnsi="Times New Roman" w:cs="Times New Roman"/>
          <w:sz w:val="28"/>
          <w:szCs w:val="28"/>
        </w:rPr>
        <w:t>таблицы бюджетных асси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нований были изложены в первом выпуске проекта «Открытый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бюджет для депутата»</w:t>
      </w:r>
      <w:r w:rsidR="00214B56">
        <w:rPr>
          <w:rFonts w:ascii="Times New Roman" w:hAnsi="Times New Roman" w:cs="Times New Roman"/>
          <w:sz w:val="28"/>
          <w:szCs w:val="28"/>
        </w:rPr>
        <w:t xml:space="preserve"> (ОРБД-2013-1)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775" w:rsidRDefault="00F03775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выпуске </w:t>
      </w:r>
      <w:r w:rsidR="00666B89">
        <w:rPr>
          <w:rFonts w:ascii="Times New Roman" w:hAnsi="Times New Roman" w:cs="Times New Roman"/>
          <w:sz w:val="28"/>
          <w:szCs w:val="28"/>
        </w:rPr>
        <w:t>(ОРБД-2013-</w:t>
      </w:r>
      <w:r w:rsidR="009F4B29" w:rsidRPr="009F4B29">
        <w:rPr>
          <w:rFonts w:ascii="Times New Roman" w:hAnsi="Times New Roman" w:cs="Times New Roman"/>
          <w:sz w:val="28"/>
          <w:szCs w:val="28"/>
        </w:rPr>
        <w:t>4</w:t>
      </w:r>
      <w:r w:rsidR="00666B89">
        <w:rPr>
          <w:rFonts w:ascii="Times New Roman" w:hAnsi="Times New Roman" w:cs="Times New Roman"/>
          <w:sz w:val="28"/>
          <w:szCs w:val="28"/>
        </w:rPr>
        <w:t xml:space="preserve">) </w:t>
      </w:r>
      <w:r w:rsidR="00C6451C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 свод ассигнований на 2013 год</w:t>
      </w:r>
      <w:r w:rsidR="00666B89">
        <w:rPr>
          <w:rFonts w:ascii="Times New Roman" w:hAnsi="Times New Roman" w:cs="Times New Roman"/>
          <w:sz w:val="28"/>
          <w:szCs w:val="28"/>
        </w:rPr>
        <w:t>, исходя из</w:t>
      </w:r>
      <w:r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</w:t>
      </w:r>
      <w:r w:rsidR="009F4B29" w:rsidRPr="009F4B2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4B29" w:rsidRPr="009F4B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.2013 №</w:t>
      </w:r>
      <w:r w:rsidR="00C6451C">
        <w:rPr>
          <w:rFonts w:ascii="Times New Roman" w:hAnsi="Times New Roman" w:cs="Times New Roman"/>
          <w:sz w:val="28"/>
          <w:szCs w:val="28"/>
        </w:rPr>
        <w:t xml:space="preserve"> </w:t>
      </w:r>
      <w:r w:rsidR="009F4B29" w:rsidRPr="009F4B2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-з «О внесении изменений в Закон Ярославской области «Об областном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на 2013 год и на план</w:t>
      </w:r>
      <w:r w:rsidR="009E5E2D">
        <w:rPr>
          <w:rFonts w:ascii="Times New Roman" w:hAnsi="Times New Roman" w:cs="Times New Roman"/>
          <w:sz w:val="28"/>
          <w:szCs w:val="28"/>
        </w:rPr>
        <w:t>овый период 2014 и 2015 годов»,</w:t>
      </w:r>
      <w:r w:rsidR="00666B89">
        <w:rPr>
          <w:rFonts w:ascii="Times New Roman" w:hAnsi="Times New Roman" w:cs="Times New Roman"/>
          <w:sz w:val="28"/>
          <w:szCs w:val="28"/>
        </w:rPr>
        <w:t xml:space="preserve"> отличия </w:t>
      </w:r>
      <w:r w:rsidR="009E5E2D">
        <w:rPr>
          <w:rFonts w:ascii="Times New Roman" w:hAnsi="Times New Roman" w:cs="Times New Roman"/>
          <w:sz w:val="28"/>
          <w:szCs w:val="28"/>
        </w:rPr>
        <w:t>к</w:t>
      </w:r>
      <w:r w:rsidR="009E5E2D">
        <w:rPr>
          <w:rFonts w:ascii="Times New Roman" w:hAnsi="Times New Roman" w:cs="Times New Roman"/>
          <w:sz w:val="28"/>
          <w:szCs w:val="28"/>
        </w:rPr>
        <w:t>о</w:t>
      </w:r>
      <w:r w:rsidR="009E5E2D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666B89">
        <w:rPr>
          <w:rFonts w:ascii="Times New Roman" w:hAnsi="Times New Roman" w:cs="Times New Roman"/>
          <w:sz w:val="28"/>
          <w:szCs w:val="28"/>
        </w:rPr>
        <w:t>от предыдущей редакции (ОРБД-2013-</w:t>
      </w:r>
      <w:r w:rsidR="009F4B29">
        <w:rPr>
          <w:rFonts w:ascii="Times New Roman" w:hAnsi="Times New Roman" w:cs="Times New Roman"/>
          <w:sz w:val="28"/>
          <w:szCs w:val="28"/>
        </w:rPr>
        <w:t>3</w:t>
      </w:r>
      <w:r w:rsidR="00666B89">
        <w:rPr>
          <w:rFonts w:ascii="Times New Roman" w:hAnsi="Times New Roman" w:cs="Times New Roman"/>
          <w:sz w:val="28"/>
          <w:szCs w:val="28"/>
        </w:rPr>
        <w:t>)</w:t>
      </w:r>
      <w:r w:rsidR="009E5E2D">
        <w:rPr>
          <w:rFonts w:ascii="Times New Roman" w:hAnsi="Times New Roman" w:cs="Times New Roman"/>
          <w:sz w:val="28"/>
          <w:szCs w:val="28"/>
        </w:rPr>
        <w:t xml:space="preserve"> характ</w:t>
      </w:r>
      <w:r w:rsidR="009E5E2D">
        <w:rPr>
          <w:rFonts w:ascii="Times New Roman" w:hAnsi="Times New Roman" w:cs="Times New Roman"/>
          <w:sz w:val="28"/>
          <w:szCs w:val="28"/>
        </w:rPr>
        <w:t>е</w:t>
      </w:r>
      <w:r w:rsidR="009E5E2D">
        <w:rPr>
          <w:rFonts w:ascii="Times New Roman" w:hAnsi="Times New Roman" w:cs="Times New Roman"/>
          <w:sz w:val="28"/>
          <w:szCs w:val="28"/>
        </w:rPr>
        <w:t>ризует следующая таблица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C71" w:rsidRPr="000E2C71" w:rsidRDefault="000E2C71" w:rsidP="000E2C7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71">
        <w:rPr>
          <w:rFonts w:ascii="Times New Roman" w:hAnsi="Times New Roman" w:cs="Times New Roman"/>
          <w:b/>
          <w:sz w:val="24"/>
          <w:szCs w:val="24"/>
        </w:rPr>
        <w:t xml:space="preserve">Изменение расходов в Законе от </w:t>
      </w:r>
      <w:r w:rsidR="009F4B29">
        <w:rPr>
          <w:rFonts w:ascii="Times New Roman" w:hAnsi="Times New Roman" w:cs="Times New Roman"/>
          <w:b/>
          <w:sz w:val="24"/>
          <w:szCs w:val="24"/>
        </w:rPr>
        <w:t>05</w:t>
      </w:r>
      <w:r w:rsidRPr="000E2C71">
        <w:rPr>
          <w:rFonts w:ascii="Times New Roman" w:hAnsi="Times New Roman" w:cs="Times New Roman"/>
          <w:b/>
          <w:sz w:val="24"/>
          <w:szCs w:val="24"/>
        </w:rPr>
        <w:t>.0</w:t>
      </w:r>
      <w:r w:rsidR="009F4B29">
        <w:rPr>
          <w:rFonts w:ascii="Times New Roman" w:hAnsi="Times New Roman" w:cs="Times New Roman"/>
          <w:b/>
          <w:sz w:val="24"/>
          <w:szCs w:val="24"/>
        </w:rPr>
        <w:t>7</w:t>
      </w:r>
      <w:r w:rsidRPr="000E2C71">
        <w:rPr>
          <w:rFonts w:ascii="Times New Roman" w:hAnsi="Times New Roman" w:cs="Times New Roman"/>
          <w:b/>
          <w:sz w:val="24"/>
          <w:szCs w:val="24"/>
        </w:rPr>
        <w:t xml:space="preserve">.2013 по сравнению с Законом от </w:t>
      </w:r>
      <w:r w:rsidR="009F4B29">
        <w:rPr>
          <w:rFonts w:ascii="Times New Roman" w:hAnsi="Times New Roman" w:cs="Times New Roman"/>
          <w:b/>
          <w:sz w:val="24"/>
          <w:szCs w:val="24"/>
        </w:rPr>
        <w:t>23</w:t>
      </w:r>
      <w:r w:rsidRPr="000E2C71">
        <w:rPr>
          <w:rFonts w:ascii="Times New Roman" w:hAnsi="Times New Roman" w:cs="Times New Roman"/>
          <w:b/>
          <w:sz w:val="24"/>
          <w:szCs w:val="24"/>
        </w:rPr>
        <w:t>.0</w:t>
      </w:r>
      <w:r w:rsidR="009F4B29">
        <w:rPr>
          <w:rFonts w:ascii="Times New Roman" w:hAnsi="Times New Roman" w:cs="Times New Roman"/>
          <w:b/>
          <w:sz w:val="24"/>
          <w:szCs w:val="24"/>
        </w:rPr>
        <w:t>5</w:t>
      </w:r>
      <w:r w:rsidRPr="000E2C71">
        <w:rPr>
          <w:rFonts w:ascii="Times New Roman" w:hAnsi="Times New Roman" w:cs="Times New Roman"/>
          <w:b/>
          <w:sz w:val="24"/>
          <w:szCs w:val="24"/>
        </w:rPr>
        <w:t>.2013</w:t>
      </w:r>
    </w:p>
    <w:p w:rsidR="000E2C71" w:rsidRPr="000E2C71" w:rsidRDefault="000E2C71" w:rsidP="009E5E2D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696"/>
        <w:gridCol w:w="7350"/>
        <w:gridCol w:w="1276"/>
      </w:tblGrid>
      <w:tr w:rsidR="00CF66A7" w:rsidTr="0058612C">
        <w:tc>
          <w:tcPr>
            <w:tcW w:w="696" w:type="dxa"/>
          </w:tcPr>
          <w:p w:rsidR="00CF66A7" w:rsidRPr="00C631E5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E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50" w:type="dxa"/>
          </w:tcPr>
          <w:p w:rsidR="00CF66A7" w:rsidRPr="00C631E5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строки</w:t>
            </w:r>
          </w:p>
        </w:tc>
        <w:tc>
          <w:tcPr>
            <w:tcW w:w="1276" w:type="dxa"/>
          </w:tcPr>
          <w:p w:rsidR="00CF66A7" w:rsidRPr="00C631E5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CF66A7" w:rsidTr="0058612C">
        <w:tc>
          <w:tcPr>
            <w:tcW w:w="696" w:type="dxa"/>
          </w:tcPr>
          <w:p w:rsidR="00CF66A7" w:rsidRPr="00C631E5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350" w:type="dxa"/>
          </w:tcPr>
          <w:p w:rsidR="00CF66A7" w:rsidRPr="00C631E5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CF66A7" w:rsidRPr="00C631E5" w:rsidRDefault="0058612C" w:rsidP="00586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-17,0</w:t>
            </w:r>
          </w:p>
        </w:tc>
      </w:tr>
      <w:tr w:rsidR="0058612C" w:rsidTr="0058612C">
        <w:tc>
          <w:tcPr>
            <w:tcW w:w="696" w:type="dxa"/>
          </w:tcPr>
          <w:p w:rsidR="0058612C" w:rsidRDefault="0058612C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50" w:type="dxa"/>
          </w:tcPr>
          <w:p w:rsidR="0058612C" w:rsidRDefault="0058612C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:rsidR="0058612C" w:rsidRDefault="0058612C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-18,0</w:t>
            </w:r>
          </w:p>
        </w:tc>
      </w:tr>
      <w:tr w:rsidR="0058612C" w:rsidTr="0058612C">
        <w:tc>
          <w:tcPr>
            <w:tcW w:w="696" w:type="dxa"/>
          </w:tcPr>
          <w:p w:rsidR="0058612C" w:rsidRDefault="0058612C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50" w:type="dxa"/>
          </w:tcPr>
          <w:p w:rsidR="0058612C" w:rsidRDefault="0058612C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58612C" w:rsidRDefault="0058612C" w:rsidP="00586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</w:tr>
      <w:tr w:rsidR="0058612C" w:rsidTr="0058612C">
        <w:tc>
          <w:tcPr>
            <w:tcW w:w="696" w:type="dxa"/>
          </w:tcPr>
          <w:p w:rsidR="0058612C" w:rsidRDefault="00632688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350" w:type="dxa"/>
          </w:tcPr>
          <w:p w:rsidR="0058612C" w:rsidRDefault="00632688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</w:tcPr>
          <w:p w:rsidR="0058612C" w:rsidRDefault="00632688" w:rsidP="00586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+5,0</w:t>
            </w:r>
          </w:p>
        </w:tc>
      </w:tr>
      <w:tr w:rsidR="00632688" w:rsidTr="0058612C">
        <w:tc>
          <w:tcPr>
            <w:tcW w:w="696" w:type="dxa"/>
          </w:tcPr>
          <w:p w:rsidR="00632688" w:rsidRDefault="00632688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50" w:type="dxa"/>
          </w:tcPr>
          <w:p w:rsidR="00632688" w:rsidRDefault="006B38E2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нительной деятельности</w:t>
            </w:r>
          </w:p>
        </w:tc>
        <w:tc>
          <w:tcPr>
            <w:tcW w:w="1276" w:type="dxa"/>
          </w:tcPr>
          <w:p w:rsidR="00632688" w:rsidRDefault="006B38E2" w:rsidP="00586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+5,0</w:t>
            </w:r>
          </w:p>
        </w:tc>
      </w:tr>
      <w:tr w:rsidR="00CF66A7" w:rsidTr="0058612C">
        <w:tc>
          <w:tcPr>
            <w:tcW w:w="696" w:type="dxa"/>
          </w:tcPr>
          <w:p w:rsidR="00CF66A7" w:rsidRPr="00C631E5" w:rsidRDefault="00CF66A7" w:rsidP="00EB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50" w:type="dxa"/>
          </w:tcPr>
          <w:p w:rsidR="00CF66A7" w:rsidRPr="00C631E5" w:rsidRDefault="00CF66A7" w:rsidP="00EB7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CF66A7" w:rsidRPr="00C631E5" w:rsidRDefault="00871E64" w:rsidP="005C3B5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C3B5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B38E2" w:rsidTr="0058612C">
        <w:tc>
          <w:tcPr>
            <w:tcW w:w="696" w:type="dxa"/>
          </w:tcPr>
          <w:p w:rsidR="006B38E2" w:rsidRDefault="006B38E2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7350" w:type="dxa"/>
          </w:tcPr>
          <w:p w:rsidR="006B38E2" w:rsidRDefault="006B38E2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</w:tcPr>
          <w:p w:rsidR="006B38E2" w:rsidRDefault="006B38E2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F66A7" w:rsidTr="0058612C">
        <w:tc>
          <w:tcPr>
            <w:tcW w:w="696" w:type="dxa"/>
          </w:tcPr>
          <w:p w:rsidR="00CF66A7" w:rsidRPr="00C631E5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50" w:type="dxa"/>
          </w:tcPr>
          <w:p w:rsidR="00CF66A7" w:rsidRPr="00C631E5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</w:tcPr>
          <w:p w:rsidR="00CF66A7" w:rsidRPr="00C631E5" w:rsidRDefault="000002AA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CF66A7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CF66A7" w:rsidRDefault="00CF66A7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CF66A7" w:rsidRDefault="00CF66A7" w:rsidP="00632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688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региональных автодорог</w:t>
            </w:r>
          </w:p>
        </w:tc>
        <w:tc>
          <w:tcPr>
            <w:tcW w:w="1276" w:type="dxa"/>
          </w:tcPr>
          <w:p w:rsidR="00CF66A7" w:rsidRDefault="00632688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-69,0</w:t>
            </w:r>
          </w:p>
        </w:tc>
      </w:tr>
      <w:tr w:rsidR="000002AA" w:rsidTr="0058612C">
        <w:tc>
          <w:tcPr>
            <w:tcW w:w="696" w:type="dxa"/>
          </w:tcPr>
          <w:p w:rsidR="000002AA" w:rsidRDefault="000002AA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0002AA" w:rsidRDefault="00632688" w:rsidP="00D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ОЦП по развитию сети автодорог</w:t>
            </w:r>
          </w:p>
        </w:tc>
        <w:tc>
          <w:tcPr>
            <w:tcW w:w="1276" w:type="dxa"/>
          </w:tcPr>
          <w:p w:rsidR="000002AA" w:rsidRDefault="00632688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+69,0</w:t>
            </w:r>
          </w:p>
        </w:tc>
      </w:tr>
      <w:tr w:rsidR="00871E64" w:rsidTr="0058612C">
        <w:tc>
          <w:tcPr>
            <w:tcW w:w="696" w:type="dxa"/>
          </w:tcPr>
          <w:p w:rsidR="00871E64" w:rsidRDefault="00871E64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350" w:type="dxa"/>
          </w:tcPr>
          <w:p w:rsidR="00871E64" w:rsidRDefault="00871E64" w:rsidP="00DA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276" w:type="dxa"/>
          </w:tcPr>
          <w:p w:rsidR="00871E64" w:rsidRDefault="00871E64" w:rsidP="005C3B5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C3B5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F66A7" w:rsidTr="0058612C">
        <w:tc>
          <w:tcPr>
            <w:tcW w:w="696" w:type="dxa"/>
          </w:tcPr>
          <w:p w:rsidR="00CF66A7" w:rsidRPr="00C631E5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350" w:type="dxa"/>
          </w:tcPr>
          <w:p w:rsidR="00CF66A7" w:rsidRPr="00C631E5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6" w:type="dxa"/>
          </w:tcPr>
          <w:p w:rsidR="00CF66A7" w:rsidRPr="00C631E5" w:rsidRDefault="00F60F9D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+10,0</w:t>
            </w:r>
          </w:p>
        </w:tc>
      </w:tr>
      <w:tr w:rsidR="00CF66A7" w:rsidTr="0058612C">
        <w:tc>
          <w:tcPr>
            <w:tcW w:w="696" w:type="dxa"/>
          </w:tcPr>
          <w:p w:rsidR="00CF66A7" w:rsidRPr="00C631E5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350" w:type="dxa"/>
          </w:tcPr>
          <w:p w:rsidR="00CF66A7" w:rsidRPr="00C631E5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</w:tcPr>
          <w:p w:rsidR="00CF66A7" w:rsidRPr="00C631E5" w:rsidRDefault="00F60F9D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+10,0</w:t>
            </w:r>
          </w:p>
        </w:tc>
      </w:tr>
      <w:tr w:rsidR="00CF66A7" w:rsidTr="0058612C">
        <w:tc>
          <w:tcPr>
            <w:tcW w:w="696" w:type="dxa"/>
          </w:tcPr>
          <w:p w:rsidR="00CF66A7" w:rsidRPr="00C631E5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350" w:type="dxa"/>
          </w:tcPr>
          <w:p w:rsidR="00CF66A7" w:rsidRPr="00C631E5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</w:tcPr>
          <w:p w:rsidR="00CF66A7" w:rsidRPr="00C631E5" w:rsidRDefault="00BF08E1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±22,3</w:t>
            </w: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7350" w:type="dxa"/>
          </w:tcPr>
          <w:p w:rsidR="00CF66A7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CF66A7" w:rsidRDefault="00BF08E1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+5,2</w:t>
            </w: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7350" w:type="dxa"/>
          </w:tcPr>
          <w:p w:rsidR="00CF66A7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</w:tcPr>
          <w:p w:rsidR="00CF66A7" w:rsidRDefault="000002AA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CF66A7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CF66A7" w:rsidRDefault="00CF66A7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CF66A7" w:rsidRDefault="00CF66A7" w:rsidP="00BE7E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2A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E7E8F">
              <w:rPr>
                <w:rFonts w:ascii="Times New Roman" w:hAnsi="Times New Roman" w:cs="Times New Roman"/>
                <w:sz w:val="24"/>
                <w:szCs w:val="24"/>
              </w:rPr>
              <w:t>дворца спорта «Полет» в г. Рыбинске</w:t>
            </w:r>
          </w:p>
        </w:tc>
        <w:tc>
          <w:tcPr>
            <w:tcW w:w="1276" w:type="dxa"/>
          </w:tcPr>
          <w:p w:rsidR="00CF66A7" w:rsidRDefault="000002AA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+50,0</w:t>
            </w: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CF66A7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школ</w:t>
            </w:r>
            <w:r w:rsidR="00BE7E8F">
              <w:rPr>
                <w:rFonts w:ascii="Times New Roman" w:hAnsi="Times New Roman" w:cs="Times New Roman"/>
                <w:sz w:val="24"/>
                <w:szCs w:val="24"/>
              </w:rPr>
              <w:t xml:space="preserve">ы в с. </w:t>
            </w:r>
            <w:proofErr w:type="spellStart"/>
            <w:r w:rsidR="00BE7E8F">
              <w:rPr>
                <w:rFonts w:ascii="Times New Roman" w:hAnsi="Times New Roman" w:cs="Times New Roman"/>
                <w:sz w:val="24"/>
                <w:szCs w:val="24"/>
              </w:rPr>
              <w:t>Туношна</w:t>
            </w:r>
            <w:proofErr w:type="spellEnd"/>
            <w:r w:rsidR="00BE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7E8F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="00BE7E8F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276" w:type="dxa"/>
          </w:tcPr>
          <w:p w:rsidR="00CF66A7" w:rsidRDefault="000002AA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</w:tr>
      <w:tr w:rsidR="006B38E2" w:rsidTr="0058612C">
        <w:tc>
          <w:tcPr>
            <w:tcW w:w="696" w:type="dxa"/>
          </w:tcPr>
          <w:p w:rsidR="006B38E2" w:rsidRDefault="006B38E2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350" w:type="dxa"/>
          </w:tcPr>
          <w:p w:rsidR="006B38E2" w:rsidRDefault="006B38E2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</w:tcPr>
          <w:p w:rsidR="006B38E2" w:rsidRDefault="006B38E2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+3,7</w:t>
            </w: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350" w:type="dxa"/>
          </w:tcPr>
          <w:p w:rsidR="00CF66A7" w:rsidRDefault="00CF66A7" w:rsidP="00611E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</w:tcPr>
          <w:p w:rsidR="00CF66A7" w:rsidRDefault="00BF08E1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</w:tr>
      <w:tr w:rsidR="00CF66A7" w:rsidTr="0058612C">
        <w:tc>
          <w:tcPr>
            <w:tcW w:w="696" w:type="dxa"/>
          </w:tcPr>
          <w:p w:rsidR="00CF66A7" w:rsidRDefault="00CF66A7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7350" w:type="dxa"/>
          </w:tcPr>
          <w:p w:rsidR="00CF66A7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</w:tcPr>
          <w:p w:rsidR="00CF66A7" w:rsidRDefault="00CF66A7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6A7" w:rsidTr="0058612C">
        <w:tc>
          <w:tcPr>
            <w:tcW w:w="696" w:type="dxa"/>
          </w:tcPr>
          <w:p w:rsidR="00CF66A7" w:rsidRDefault="00CF66A7" w:rsidP="00EB7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50" w:type="dxa"/>
          </w:tcPr>
          <w:p w:rsidR="00CF66A7" w:rsidRDefault="00CF66A7" w:rsidP="00EB7E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76" w:type="dxa"/>
          </w:tcPr>
          <w:p w:rsidR="00CF66A7" w:rsidRDefault="006B38E2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±46,4</w:t>
            </w:r>
          </w:p>
        </w:tc>
      </w:tr>
      <w:tr w:rsidR="000002AA" w:rsidTr="0058612C">
        <w:tc>
          <w:tcPr>
            <w:tcW w:w="696" w:type="dxa"/>
          </w:tcPr>
          <w:p w:rsidR="000002AA" w:rsidRDefault="000002AA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50" w:type="dxa"/>
          </w:tcPr>
          <w:p w:rsidR="000002AA" w:rsidRDefault="000002AA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002AA" w:rsidRDefault="000002AA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0002AA" w:rsidTr="0058612C">
        <w:tc>
          <w:tcPr>
            <w:tcW w:w="696" w:type="dxa"/>
          </w:tcPr>
          <w:p w:rsidR="000002AA" w:rsidRDefault="000002AA" w:rsidP="00C63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7350" w:type="dxa"/>
          </w:tcPr>
          <w:p w:rsidR="000002AA" w:rsidRDefault="000002AA" w:rsidP="000002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276" w:type="dxa"/>
          </w:tcPr>
          <w:p w:rsidR="000002AA" w:rsidRDefault="000002AA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CF66A7" w:rsidTr="0058612C">
        <w:tc>
          <w:tcPr>
            <w:tcW w:w="8046" w:type="dxa"/>
            <w:gridSpan w:val="2"/>
          </w:tcPr>
          <w:p w:rsidR="00CF66A7" w:rsidRDefault="00CF66A7" w:rsidP="009E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F66A7" w:rsidRDefault="006B38E2" w:rsidP="00C631E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E86" w:rsidRPr="000E2C71" w:rsidRDefault="00611E86" w:rsidP="009E5E2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B38E2" w:rsidRDefault="00BE7E8F" w:rsidP="006A00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указанного перераспределения ассигнований в новой редакции закона об областном бюджете </w:t>
      </w:r>
      <w:r w:rsidR="006F70ED">
        <w:rPr>
          <w:rFonts w:ascii="Times New Roman" w:hAnsi="Times New Roman" w:cs="Times New Roman"/>
          <w:sz w:val="28"/>
          <w:szCs w:val="28"/>
        </w:rPr>
        <w:t>на 0,2 процентных пункта увеличилась</w:t>
      </w:r>
      <w:r>
        <w:rPr>
          <w:rFonts w:ascii="Times New Roman" w:hAnsi="Times New Roman" w:cs="Times New Roman"/>
          <w:sz w:val="28"/>
          <w:szCs w:val="28"/>
        </w:rPr>
        <w:t xml:space="preserve"> доля межбюджетных трансфертов местным бюджетам</w:t>
      </w:r>
      <w:r w:rsidR="006F70ED">
        <w:rPr>
          <w:rFonts w:ascii="Times New Roman" w:hAnsi="Times New Roman" w:cs="Times New Roman"/>
          <w:sz w:val="28"/>
          <w:szCs w:val="28"/>
        </w:rPr>
        <w:t xml:space="preserve">, составив 43,3%. </w:t>
      </w:r>
    </w:p>
    <w:p w:rsidR="006F70ED" w:rsidRDefault="00E447C2" w:rsidP="006A00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</w:t>
      </w:r>
      <w:r w:rsidR="006F70ED">
        <w:rPr>
          <w:rFonts w:ascii="Times New Roman" w:hAnsi="Times New Roman" w:cs="Times New Roman"/>
          <w:sz w:val="28"/>
          <w:szCs w:val="28"/>
        </w:rPr>
        <w:t xml:space="preserve"> переходящие остатки федеральных средств не изменились.</w:t>
      </w:r>
    </w:p>
    <w:p w:rsidR="00BE7E8F" w:rsidRPr="006B38E2" w:rsidRDefault="00BE7E8F" w:rsidP="006A00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A7B29" w:rsidRDefault="00AA7B29" w:rsidP="006A007E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B07AA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E447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26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447C2">
        <w:rPr>
          <w:rFonts w:ascii="Times New Roman" w:hAnsi="Times New Roman" w:cs="Times New Roman"/>
          <w:sz w:val="28"/>
          <w:szCs w:val="28"/>
          <w:u w:val="single"/>
        </w:rPr>
        <w:t>роблем</w:t>
      </w:r>
      <w:r w:rsidR="00A6426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447C2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государственного долга Ярославской области.</w:t>
      </w:r>
      <w:r w:rsidRPr="00EB0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4535" w:rsidRDefault="00E447C2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Министерства финансов Российской Федерации размещена информация о государственном долге субъектов РФ на начало  2008 – 2013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75">
        <w:rPr>
          <w:rFonts w:ascii="Times New Roman" w:hAnsi="Times New Roman" w:cs="Times New Roman"/>
          <w:sz w:val="28"/>
          <w:szCs w:val="28"/>
        </w:rPr>
        <w:t>Данную информацию можно использовать для проведения межреги</w:t>
      </w:r>
      <w:r w:rsidR="00353475">
        <w:rPr>
          <w:rFonts w:ascii="Times New Roman" w:hAnsi="Times New Roman" w:cs="Times New Roman"/>
          <w:sz w:val="28"/>
          <w:szCs w:val="28"/>
        </w:rPr>
        <w:t>о</w:t>
      </w:r>
      <w:r w:rsidR="00353475">
        <w:rPr>
          <w:rFonts w:ascii="Times New Roman" w:hAnsi="Times New Roman" w:cs="Times New Roman"/>
          <w:sz w:val="28"/>
          <w:szCs w:val="28"/>
        </w:rPr>
        <w:t xml:space="preserve">нальных сравнений и определения позиции Ярославской области </w:t>
      </w:r>
      <w:r w:rsidR="00084535">
        <w:rPr>
          <w:rFonts w:ascii="Times New Roman" w:hAnsi="Times New Roman" w:cs="Times New Roman"/>
          <w:sz w:val="28"/>
          <w:szCs w:val="28"/>
        </w:rPr>
        <w:t>в решении долговой проблемы на фоне общих тенденций.</w:t>
      </w:r>
    </w:p>
    <w:p w:rsidR="00A20146" w:rsidRDefault="00A6426C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Первое. </w:t>
      </w:r>
      <w:r w:rsidR="00013CC0">
        <w:rPr>
          <w:rFonts w:ascii="Times New Roman" w:hAnsi="Times New Roman" w:cs="Times New Roman"/>
          <w:sz w:val="28"/>
          <w:szCs w:val="28"/>
        </w:rPr>
        <w:t>Причины.</w:t>
      </w:r>
    </w:p>
    <w:p w:rsidR="000044E7" w:rsidRDefault="00A6426C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государственного долга – это следствие перманентного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дефицита, который, в свою очередь, порождается несоразмерным нар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щиванием расходов бюджета</w:t>
      </w:r>
      <w:r w:rsidR="00B67C43">
        <w:rPr>
          <w:rFonts w:ascii="Times New Roman" w:hAnsi="Times New Roman" w:cs="Times New Roman"/>
          <w:sz w:val="28"/>
          <w:szCs w:val="28"/>
        </w:rPr>
        <w:t>. В 2012 году в Ярославской области слож</w:t>
      </w:r>
      <w:r w:rsidR="00B67C43">
        <w:rPr>
          <w:rFonts w:ascii="Times New Roman" w:hAnsi="Times New Roman" w:cs="Times New Roman"/>
          <w:sz w:val="28"/>
          <w:szCs w:val="28"/>
        </w:rPr>
        <w:t>и</w:t>
      </w:r>
      <w:r w:rsidR="00B67C43">
        <w:rPr>
          <w:rFonts w:ascii="Times New Roman" w:hAnsi="Times New Roman" w:cs="Times New Roman"/>
          <w:sz w:val="28"/>
          <w:szCs w:val="28"/>
        </w:rPr>
        <w:t xml:space="preserve">лась тревожная ситуация: при небывалом приросте по отношению к предыдущему году </w:t>
      </w:r>
      <w:r w:rsidR="00157186">
        <w:rPr>
          <w:rFonts w:ascii="Times New Roman" w:hAnsi="Times New Roman" w:cs="Times New Roman"/>
          <w:sz w:val="28"/>
          <w:szCs w:val="28"/>
        </w:rPr>
        <w:t>собственн</w:t>
      </w:r>
      <w:r w:rsidR="00B67C43">
        <w:rPr>
          <w:rFonts w:ascii="Times New Roman" w:hAnsi="Times New Roman" w:cs="Times New Roman"/>
          <w:sz w:val="28"/>
          <w:szCs w:val="28"/>
        </w:rPr>
        <w:t xml:space="preserve">ых доходов </w:t>
      </w:r>
      <w:r w:rsidR="00157186">
        <w:rPr>
          <w:rFonts w:ascii="Times New Roman" w:hAnsi="Times New Roman" w:cs="Times New Roman"/>
          <w:sz w:val="28"/>
          <w:szCs w:val="28"/>
        </w:rPr>
        <w:t>(</w:t>
      </w:r>
      <w:r w:rsidR="00B67C43">
        <w:rPr>
          <w:rFonts w:ascii="Times New Roman" w:hAnsi="Times New Roman" w:cs="Times New Roman"/>
          <w:sz w:val="28"/>
          <w:szCs w:val="28"/>
        </w:rPr>
        <w:t>на 54%</w:t>
      </w:r>
      <w:r w:rsidR="00157186">
        <w:rPr>
          <w:rFonts w:ascii="Times New Roman" w:hAnsi="Times New Roman" w:cs="Times New Roman"/>
          <w:sz w:val="28"/>
          <w:szCs w:val="28"/>
        </w:rPr>
        <w:t xml:space="preserve">) резко увеличился долг (на 36%), обгоняя другие регионы. В 2013 году и в среднесрочной перспективе быстрый рост государственного долга </w:t>
      </w:r>
      <w:r w:rsidR="000044E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157186">
        <w:rPr>
          <w:rFonts w:ascii="Times New Roman" w:hAnsi="Times New Roman" w:cs="Times New Roman"/>
          <w:sz w:val="28"/>
          <w:szCs w:val="28"/>
        </w:rPr>
        <w:t>продолжится, приобретая х</w:t>
      </w:r>
      <w:r w:rsidR="00157186">
        <w:rPr>
          <w:rFonts w:ascii="Times New Roman" w:hAnsi="Times New Roman" w:cs="Times New Roman"/>
          <w:sz w:val="28"/>
          <w:szCs w:val="28"/>
        </w:rPr>
        <w:t>а</w:t>
      </w:r>
      <w:r w:rsidR="00157186">
        <w:rPr>
          <w:rFonts w:ascii="Times New Roman" w:hAnsi="Times New Roman" w:cs="Times New Roman"/>
          <w:sz w:val="28"/>
          <w:szCs w:val="28"/>
        </w:rPr>
        <w:t xml:space="preserve">рактер </w:t>
      </w:r>
      <w:r w:rsidR="00157186">
        <w:rPr>
          <w:rFonts w:ascii="Times New Roman" w:hAnsi="Times New Roman" w:cs="Times New Roman"/>
          <w:sz w:val="28"/>
          <w:szCs w:val="28"/>
        </w:rPr>
        <w:t>негативн</w:t>
      </w:r>
      <w:r w:rsidR="000044E7">
        <w:rPr>
          <w:rFonts w:ascii="Times New Roman" w:hAnsi="Times New Roman" w:cs="Times New Roman"/>
          <w:sz w:val="28"/>
          <w:szCs w:val="28"/>
        </w:rPr>
        <w:t>ой</w:t>
      </w:r>
      <w:r w:rsidR="00157186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0044E7">
        <w:rPr>
          <w:rFonts w:ascii="Times New Roman" w:hAnsi="Times New Roman" w:cs="Times New Roman"/>
          <w:sz w:val="28"/>
          <w:szCs w:val="28"/>
        </w:rPr>
        <w:t>и.</w:t>
      </w:r>
    </w:p>
    <w:p w:rsidR="000044E7" w:rsidRDefault="000044E7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Второе.</w:t>
      </w:r>
      <w:r w:rsidR="00013CC0">
        <w:rPr>
          <w:rFonts w:ascii="Times New Roman" w:hAnsi="Times New Roman" w:cs="Times New Roman"/>
          <w:sz w:val="28"/>
          <w:szCs w:val="28"/>
        </w:rPr>
        <w:t xml:space="preserve"> Последствия.</w:t>
      </w:r>
    </w:p>
    <w:p w:rsidR="000044E7" w:rsidRDefault="000044E7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долг имеет отрицательные последствия:</w:t>
      </w:r>
    </w:p>
    <w:p w:rsidR="00996876" w:rsidRDefault="000044E7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5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макроэкономический эффект «вытеснения» инвестиций</w:t>
      </w:r>
      <w:r w:rsidR="00996876">
        <w:rPr>
          <w:rFonts w:ascii="Times New Roman" w:hAnsi="Times New Roman" w:cs="Times New Roman"/>
          <w:sz w:val="28"/>
          <w:szCs w:val="28"/>
        </w:rPr>
        <w:t xml:space="preserve"> в реальный сектор в связи с высокими процентными ставками на рынке заимствований, что провоцир</w:t>
      </w:r>
      <w:r w:rsidR="00996876">
        <w:rPr>
          <w:rFonts w:ascii="Times New Roman" w:hAnsi="Times New Roman" w:cs="Times New Roman"/>
          <w:sz w:val="28"/>
          <w:szCs w:val="28"/>
        </w:rPr>
        <w:t>у</w:t>
      </w:r>
      <w:r w:rsidR="00996876">
        <w:rPr>
          <w:rFonts w:ascii="Times New Roman" w:hAnsi="Times New Roman" w:cs="Times New Roman"/>
          <w:sz w:val="28"/>
          <w:szCs w:val="28"/>
        </w:rPr>
        <w:t>ется дополнительным спросом со стороны государства;</w:t>
      </w:r>
    </w:p>
    <w:p w:rsidR="001F20BE" w:rsidRDefault="00996876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непроизводительные расходы бюджета, направляемые на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вание долга (выплату процентов)</w:t>
      </w:r>
      <w:r w:rsidR="001F20BE">
        <w:rPr>
          <w:rFonts w:ascii="Times New Roman" w:hAnsi="Times New Roman" w:cs="Times New Roman"/>
          <w:sz w:val="28"/>
          <w:szCs w:val="28"/>
        </w:rPr>
        <w:t>; в 2013 году эт</w:t>
      </w:r>
      <w:r w:rsidR="00E44B17">
        <w:rPr>
          <w:rFonts w:ascii="Times New Roman" w:hAnsi="Times New Roman" w:cs="Times New Roman"/>
          <w:sz w:val="28"/>
          <w:szCs w:val="28"/>
        </w:rPr>
        <w:t xml:space="preserve">а сумма </w:t>
      </w:r>
      <w:r w:rsidR="001F20BE">
        <w:rPr>
          <w:rFonts w:ascii="Times New Roman" w:hAnsi="Times New Roman" w:cs="Times New Roman"/>
          <w:sz w:val="28"/>
          <w:szCs w:val="28"/>
        </w:rPr>
        <w:t xml:space="preserve"> уже </w:t>
      </w:r>
      <w:r w:rsidR="00E44B17">
        <w:rPr>
          <w:rFonts w:ascii="Times New Roman" w:hAnsi="Times New Roman" w:cs="Times New Roman"/>
          <w:sz w:val="28"/>
          <w:szCs w:val="28"/>
        </w:rPr>
        <w:t>превышает</w:t>
      </w:r>
      <w:r w:rsidR="001F20BE">
        <w:rPr>
          <w:rFonts w:ascii="Times New Roman" w:hAnsi="Times New Roman" w:cs="Times New Roman"/>
          <w:sz w:val="28"/>
          <w:szCs w:val="28"/>
        </w:rPr>
        <w:t xml:space="preserve"> 1,5 млрд. руб., </w:t>
      </w:r>
      <w:r w:rsidR="00E44B17">
        <w:rPr>
          <w:rFonts w:ascii="Times New Roman" w:hAnsi="Times New Roman" w:cs="Times New Roman"/>
          <w:sz w:val="28"/>
          <w:szCs w:val="28"/>
        </w:rPr>
        <w:t>и она</w:t>
      </w:r>
      <w:r w:rsidR="001F20BE">
        <w:rPr>
          <w:rFonts w:ascii="Times New Roman" w:hAnsi="Times New Roman" w:cs="Times New Roman"/>
          <w:sz w:val="28"/>
          <w:szCs w:val="28"/>
        </w:rPr>
        <w:t xml:space="preserve"> не достаются реальной экономике и социальной сфере;</w:t>
      </w:r>
    </w:p>
    <w:p w:rsidR="00A6426C" w:rsidRDefault="001F20BE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13CC0">
        <w:rPr>
          <w:rFonts w:ascii="Times New Roman" w:hAnsi="Times New Roman" w:cs="Times New Roman"/>
          <w:sz w:val="28"/>
          <w:szCs w:val="28"/>
        </w:rPr>
        <w:t>перекладывание бремени погашения на будущие поколения; яркий пример печальных последствий переноса решения проблемы «на потом» д</w:t>
      </w:r>
      <w:r w:rsidR="00013CC0">
        <w:rPr>
          <w:rFonts w:ascii="Times New Roman" w:hAnsi="Times New Roman" w:cs="Times New Roman"/>
          <w:sz w:val="28"/>
          <w:szCs w:val="28"/>
        </w:rPr>
        <w:t>а</w:t>
      </w:r>
      <w:r w:rsidR="00013CC0">
        <w:rPr>
          <w:rFonts w:ascii="Times New Roman" w:hAnsi="Times New Roman" w:cs="Times New Roman"/>
          <w:sz w:val="28"/>
          <w:szCs w:val="28"/>
        </w:rPr>
        <w:t>же в коротком периоде – дефолт 1998 года</w:t>
      </w:r>
      <w:r w:rsidR="00E44B17">
        <w:rPr>
          <w:rFonts w:ascii="Times New Roman" w:hAnsi="Times New Roman" w:cs="Times New Roman"/>
          <w:sz w:val="28"/>
          <w:szCs w:val="28"/>
        </w:rPr>
        <w:t>; пример нарушения баланса инт</w:t>
      </w:r>
      <w:r w:rsidR="00E44B17">
        <w:rPr>
          <w:rFonts w:ascii="Times New Roman" w:hAnsi="Times New Roman" w:cs="Times New Roman"/>
          <w:sz w:val="28"/>
          <w:szCs w:val="28"/>
        </w:rPr>
        <w:t>е</w:t>
      </w:r>
      <w:r w:rsidR="00E44B17">
        <w:rPr>
          <w:rFonts w:ascii="Times New Roman" w:hAnsi="Times New Roman" w:cs="Times New Roman"/>
          <w:sz w:val="28"/>
          <w:szCs w:val="28"/>
        </w:rPr>
        <w:t>ресов поколений</w:t>
      </w:r>
      <w:r w:rsidR="00AC1974">
        <w:rPr>
          <w:rFonts w:ascii="Times New Roman" w:hAnsi="Times New Roman" w:cs="Times New Roman"/>
          <w:sz w:val="28"/>
          <w:szCs w:val="28"/>
        </w:rPr>
        <w:t xml:space="preserve"> в нефинансовой сфере</w:t>
      </w:r>
      <w:r w:rsidR="00E44B17">
        <w:rPr>
          <w:rFonts w:ascii="Times New Roman" w:hAnsi="Times New Roman" w:cs="Times New Roman"/>
          <w:sz w:val="28"/>
          <w:szCs w:val="28"/>
        </w:rPr>
        <w:t>: мучительный поиск сегодня средств на переселение из аварийного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6C" w:rsidRDefault="001F20BE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Третье.</w:t>
      </w:r>
      <w:r w:rsidR="00013CC0">
        <w:rPr>
          <w:rFonts w:ascii="Times New Roman" w:hAnsi="Times New Roman" w:cs="Times New Roman"/>
          <w:sz w:val="28"/>
          <w:szCs w:val="28"/>
        </w:rPr>
        <w:t xml:space="preserve"> Безопасность.</w:t>
      </w:r>
    </w:p>
    <w:p w:rsidR="001F20BE" w:rsidRDefault="00E44B17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РФ установлены</w:t>
      </w:r>
      <w:r w:rsidR="00147C60">
        <w:rPr>
          <w:rFonts w:ascii="Times New Roman" w:hAnsi="Times New Roman" w:cs="Times New Roman"/>
          <w:sz w:val="28"/>
          <w:szCs w:val="28"/>
        </w:rPr>
        <w:t xml:space="preserve"> пределы соотношения </w:t>
      </w:r>
      <w:r w:rsidR="00AC1974">
        <w:rPr>
          <w:rFonts w:ascii="Times New Roman" w:hAnsi="Times New Roman" w:cs="Times New Roman"/>
          <w:sz w:val="28"/>
          <w:szCs w:val="28"/>
        </w:rPr>
        <w:t>госдолга и собственных доходов – в общем случае 100%. На фоне других регионов, входящих в состав Центрального федерального округа, Ярославская область по указанному показателю выглядит «середняком»</w:t>
      </w:r>
      <w:r w:rsidR="00A765DF">
        <w:rPr>
          <w:rFonts w:ascii="Times New Roman" w:hAnsi="Times New Roman" w:cs="Times New Roman"/>
          <w:sz w:val="28"/>
          <w:szCs w:val="28"/>
        </w:rPr>
        <w:t xml:space="preserve">: в </w:t>
      </w:r>
      <w:r w:rsidR="0033252C">
        <w:rPr>
          <w:rFonts w:ascii="Times New Roman" w:hAnsi="Times New Roman" w:cs="Times New Roman"/>
          <w:sz w:val="28"/>
          <w:szCs w:val="28"/>
        </w:rPr>
        <w:t>201</w:t>
      </w:r>
      <w:r w:rsidR="00A765DF">
        <w:rPr>
          <w:rFonts w:ascii="Times New Roman" w:hAnsi="Times New Roman" w:cs="Times New Roman"/>
          <w:sz w:val="28"/>
          <w:szCs w:val="28"/>
        </w:rPr>
        <w:t>2 году</w:t>
      </w:r>
      <w:r w:rsidR="0033252C">
        <w:rPr>
          <w:rFonts w:ascii="Times New Roman" w:hAnsi="Times New Roman" w:cs="Times New Roman"/>
          <w:sz w:val="28"/>
          <w:szCs w:val="28"/>
        </w:rPr>
        <w:t xml:space="preserve"> соотношение с</w:t>
      </w:r>
      <w:r w:rsidR="0033252C">
        <w:rPr>
          <w:rFonts w:ascii="Times New Roman" w:hAnsi="Times New Roman" w:cs="Times New Roman"/>
          <w:sz w:val="28"/>
          <w:szCs w:val="28"/>
        </w:rPr>
        <w:t>о</w:t>
      </w:r>
      <w:r w:rsidR="0033252C">
        <w:rPr>
          <w:rFonts w:ascii="Times New Roman" w:hAnsi="Times New Roman" w:cs="Times New Roman"/>
          <w:sz w:val="28"/>
          <w:szCs w:val="28"/>
        </w:rPr>
        <w:t>ставило 34,2%</w:t>
      </w:r>
      <w:r w:rsidR="00A765DF">
        <w:rPr>
          <w:rFonts w:ascii="Times New Roman" w:hAnsi="Times New Roman" w:cs="Times New Roman"/>
          <w:sz w:val="28"/>
          <w:szCs w:val="28"/>
        </w:rPr>
        <w:t xml:space="preserve"> при среднем по ЦФО 27,4%, а без учета г. Москвы – 42,7%</w:t>
      </w:r>
      <w:r w:rsidR="0033252C">
        <w:rPr>
          <w:rFonts w:ascii="Times New Roman" w:hAnsi="Times New Roman" w:cs="Times New Roman"/>
          <w:sz w:val="28"/>
          <w:szCs w:val="28"/>
        </w:rPr>
        <w:t>.</w:t>
      </w:r>
    </w:p>
    <w:p w:rsidR="001D4A3C" w:rsidRDefault="0033252C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аспект финансовой безопасности региона – структура заи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ствований и цена обслуживания госдолга.</w:t>
      </w:r>
      <w:r w:rsidR="001D4A3C">
        <w:rPr>
          <w:rFonts w:ascii="Times New Roman" w:hAnsi="Times New Roman" w:cs="Times New Roman"/>
          <w:sz w:val="28"/>
          <w:szCs w:val="28"/>
        </w:rPr>
        <w:t xml:space="preserve"> Сравнение с Москвой </w:t>
      </w:r>
      <w:r w:rsidR="005D327E">
        <w:rPr>
          <w:rFonts w:ascii="Times New Roman" w:hAnsi="Times New Roman" w:cs="Times New Roman"/>
          <w:sz w:val="28"/>
          <w:szCs w:val="28"/>
        </w:rPr>
        <w:t>областью, близкой</w:t>
      </w:r>
      <w:r w:rsidR="005D327E" w:rsidRPr="005D327E">
        <w:rPr>
          <w:rFonts w:ascii="Times New Roman" w:hAnsi="Times New Roman" w:cs="Times New Roman"/>
          <w:sz w:val="28"/>
          <w:szCs w:val="28"/>
        </w:rPr>
        <w:t xml:space="preserve"> </w:t>
      </w:r>
      <w:r w:rsidR="005D327E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D327E">
        <w:rPr>
          <w:rFonts w:ascii="Times New Roman" w:hAnsi="Times New Roman" w:cs="Times New Roman"/>
          <w:sz w:val="28"/>
          <w:szCs w:val="28"/>
        </w:rPr>
        <w:t xml:space="preserve"> по показателям удельного госдолга и отнош</w:t>
      </w:r>
      <w:r w:rsidR="005D327E">
        <w:rPr>
          <w:rFonts w:ascii="Times New Roman" w:hAnsi="Times New Roman" w:cs="Times New Roman"/>
          <w:sz w:val="28"/>
          <w:szCs w:val="28"/>
        </w:rPr>
        <w:t>е</w:t>
      </w:r>
      <w:r w:rsidR="005D327E">
        <w:rPr>
          <w:rFonts w:ascii="Times New Roman" w:hAnsi="Times New Roman" w:cs="Times New Roman"/>
          <w:sz w:val="28"/>
          <w:szCs w:val="28"/>
        </w:rPr>
        <w:t>ния долга к собственным доходам,</w:t>
      </w:r>
      <w:r w:rsidR="001D4A3C">
        <w:rPr>
          <w:rFonts w:ascii="Times New Roman" w:hAnsi="Times New Roman" w:cs="Times New Roman"/>
          <w:sz w:val="28"/>
          <w:szCs w:val="28"/>
        </w:rPr>
        <w:t xml:space="preserve"> </w:t>
      </w:r>
      <w:r w:rsidR="005D327E"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="00435E22">
        <w:rPr>
          <w:rFonts w:ascii="Times New Roman" w:hAnsi="Times New Roman" w:cs="Times New Roman"/>
          <w:sz w:val="28"/>
          <w:szCs w:val="28"/>
        </w:rPr>
        <w:t>различную эффективность</w:t>
      </w:r>
      <w:r w:rsidR="005D327E">
        <w:rPr>
          <w:rFonts w:ascii="Times New Roman" w:hAnsi="Times New Roman" w:cs="Times New Roman"/>
          <w:sz w:val="28"/>
          <w:szCs w:val="28"/>
        </w:rPr>
        <w:t xml:space="preserve"> долговой политики двух регионов</w:t>
      </w:r>
      <w:r w:rsidR="00435E22">
        <w:rPr>
          <w:rFonts w:ascii="Times New Roman" w:hAnsi="Times New Roman" w:cs="Times New Roman"/>
          <w:sz w:val="28"/>
          <w:szCs w:val="28"/>
        </w:rPr>
        <w:t xml:space="preserve"> после 2010 года. </w:t>
      </w:r>
    </w:p>
    <w:p w:rsidR="001D4A3C" w:rsidRDefault="001D4A3C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Четвертое. Рекомендации.</w:t>
      </w:r>
    </w:p>
    <w:p w:rsidR="0034344B" w:rsidRDefault="001D4A3C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финансовых последствий политических циклов целесообразно принять «финансовую конституцию» региона</w:t>
      </w:r>
      <w:r w:rsidR="00A765DF">
        <w:rPr>
          <w:rFonts w:ascii="Times New Roman" w:hAnsi="Times New Roman" w:cs="Times New Roman"/>
          <w:sz w:val="28"/>
          <w:szCs w:val="28"/>
        </w:rPr>
        <w:t>, огран</w:t>
      </w:r>
      <w:r w:rsidR="00A765DF">
        <w:rPr>
          <w:rFonts w:ascii="Times New Roman" w:hAnsi="Times New Roman" w:cs="Times New Roman"/>
          <w:sz w:val="28"/>
          <w:szCs w:val="28"/>
        </w:rPr>
        <w:t>и</w:t>
      </w:r>
      <w:r w:rsidR="00A765DF">
        <w:rPr>
          <w:rFonts w:ascii="Times New Roman" w:hAnsi="Times New Roman" w:cs="Times New Roman"/>
          <w:sz w:val="28"/>
          <w:szCs w:val="28"/>
        </w:rPr>
        <w:t>чивающую 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E22">
        <w:rPr>
          <w:rFonts w:ascii="Times New Roman" w:hAnsi="Times New Roman" w:cs="Times New Roman"/>
          <w:sz w:val="28"/>
          <w:szCs w:val="28"/>
        </w:rPr>
        <w:t>оптимальным объемом</w:t>
      </w:r>
      <w:r w:rsidR="005D327E">
        <w:rPr>
          <w:rFonts w:ascii="Times New Roman" w:hAnsi="Times New Roman" w:cs="Times New Roman"/>
          <w:sz w:val="28"/>
          <w:szCs w:val="28"/>
        </w:rPr>
        <w:t xml:space="preserve"> </w:t>
      </w:r>
      <w:r w:rsidR="00A765DF">
        <w:rPr>
          <w:rFonts w:ascii="Times New Roman" w:hAnsi="Times New Roman" w:cs="Times New Roman"/>
          <w:sz w:val="28"/>
          <w:szCs w:val="28"/>
        </w:rPr>
        <w:t>государственного долга</w:t>
      </w:r>
      <w:r w:rsidR="005D327E">
        <w:rPr>
          <w:rFonts w:ascii="Times New Roman" w:hAnsi="Times New Roman" w:cs="Times New Roman"/>
          <w:sz w:val="28"/>
          <w:szCs w:val="28"/>
        </w:rPr>
        <w:t xml:space="preserve"> в долгосрочной перспективе.</w:t>
      </w:r>
      <w:bookmarkStart w:id="0" w:name="_GoBack"/>
      <w:bookmarkEnd w:id="0"/>
    </w:p>
    <w:p w:rsidR="0034344B" w:rsidRDefault="0034344B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4344B" w:rsidRDefault="0034344B" w:rsidP="0098380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34344B" w:rsidSect="0034344B">
      <w:headerReference w:type="default" r:id="rId8"/>
      <w:pgSz w:w="11906" w:h="16838"/>
      <w:pgMar w:top="102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FB" w:rsidRDefault="00F970FB" w:rsidP="00983802">
      <w:r>
        <w:separator/>
      </w:r>
    </w:p>
  </w:endnote>
  <w:endnote w:type="continuationSeparator" w:id="0">
    <w:p w:rsidR="00F970FB" w:rsidRDefault="00F970FB" w:rsidP="009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FB" w:rsidRDefault="00F970FB" w:rsidP="00983802">
      <w:r>
        <w:separator/>
      </w:r>
    </w:p>
  </w:footnote>
  <w:footnote w:type="continuationSeparator" w:id="0">
    <w:p w:rsidR="00F970FB" w:rsidRDefault="00F970FB" w:rsidP="0098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06687"/>
      <w:docPartObj>
        <w:docPartGallery w:val="Page Numbers (Top of Page)"/>
        <w:docPartUnique/>
      </w:docPartObj>
    </w:sdtPr>
    <w:sdtEndPr/>
    <w:sdtContent>
      <w:p w:rsidR="00983802" w:rsidRDefault="009838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4B">
          <w:rPr>
            <w:noProof/>
          </w:rPr>
          <w:t>2</w:t>
        </w:r>
        <w:r>
          <w:fldChar w:fldCharType="end"/>
        </w:r>
      </w:p>
    </w:sdtContent>
  </w:sdt>
  <w:p w:rsidR="00983802" w:rsidRDefault="009838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3F4A"/>
    <w:multiLevelType w:val="hybridMultilevel"/>
    <w:tmpl w:val="20BE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1"/>
    <w:rsid w:val="000002AA"/>
    <w:rsid w:val="000044E7"/>
    <w:rsid w:val="00010090"/>
    <w:rsid w:val="00013CC0"/>
    <w:rsid w:val="00026FDB"/>
    <w:rsid w:val="0006332A"/>
    <w:rsid w:val="000828E4"/>
    <w:rsid w:val="00084535"/>
    <w:rsid w:val="000876E9"/>
    <w:rsid w:val="000A1713"/>
    <w:rsid w:val="000E2C71"/>
    <w:rsid w:val="00105B2D"/>
    <w:rsid w:val="00147C60"/>
    <w:rsid w:val="00157186"/>
    <w:rsid w:val="001600B1"/>
    <w:rsid w:val="001C2045"/>
    <w:rsid w:val="001D4A3C"/>
    <w:rsid w:val="001F20BE"/>
    <w:rsid w:val="00214B56"/>
    <w:rsid w:val="00261EB9"/>
    <w:rsid w:val="0029415A"/>
    <w:rsid w:val="002D5785"/>
    <w:rsid w:val="002F4613"/>
    <w:rsid w:val="00306362"/>
    <w:rsid w:val="0033252C"/>
    <w:rsid w:val="0034344B"/>
    <w:rsid w:val="00353475"/>
    <w:rsid w:val="00396E5A"/>
    <w:rsid w:val="003C7306"/>
    <w:rsid w:val="0040288C"/>
    <w:rsid w:val="00422198"/>
    <w:rsid w:val="00424924"/>
    <w:rsid w:val="00424E64"/>
    <w:rsid w:val="004273B7"/>
    <w:rsid w:val="00435E22"/>
    <w:rsid w:val="00442E62"/>
    <w:rsid w:val="0048049A"/>
    <w:rsid w:val="004B786E"/>
    <w:rsid w:val="004D7983"/>
    <w:rsid w:val="0056766F"/>
    <w:rsid w:val="00575CDC"/>
    <w:rsid w:val="0058612C"/>
    <w:rsid w:val="005C301B"/>
    <w:rsid w:val="005C359F"/>
    <w:rsid w:val="005C3B51"/>
    <w:rsid w:val="005D0D2D"/>
    <w:rsid w:val="005D169C"/>
    <w:rsid w:val="005D327E"/>
    <w:rsid w:val="005E2266"/>
    <w:rsid w:val="00611E86"/>
    <w:rsid w:val="00632688"/>
    <w:rsid w:val="00650169"/>
    <w:rsid w:val="00666B89"/>
    <w:rsid w:val="00687AFD"/>
    <w:rsid w:val="006A007E"/>
    <w:rsid w:val="006B38E2"/>
    <w:rsid w:val="006D2497"/>
    <w:rsid w:val="006D6B77"/>
    <w:rsid w:val="006E45C8"/>
    <w:rsid w:val="006F70ED"/>
    <w:rsid w:val="00736D2D"/>
    <w:rsid w:val="00774484"/>
    <w:rsid w:val="007A7834"/>
    <w:rsid w:val="007C1C77"/>
    <w:rsid w:val="00830C4D"/>
    <w:rsid w:val="008611FB"/>
    <w:rsid w:val="00871E64"/>
    <w:rsid w:val="008C5D88"/>
    <w:rsid w:val="008E13BD"/>
    <w:rsid w:val="00900970"/>
    <w:rsid w:val="00901D3C"/>
    <w:rsid w:val="009107A8"/>
    <w:rsid w:val="0094422C"/>
    <w:rsid w:val="0095069F"/>
    <w:rsid w:val="00983802"/>
    <w:rsid w:val="00996876"/>
    <w:rsid w:val="009A32DE"/>
    <w:rsid w:val="009C079B"/>
    <w:rsid w:val="009E5E2D"/>
    <w:rsid w:val="009F41D5"/>
    <w:rsid w:val="009F4B29"/>
    <w:rsid w:val="00A16A8D"/>
    <w:rsid w:val="00A20146"/>
    <w:rsid w:val="00A25326"/>
    <w:rsid w:val="00A33161"/>
    <w:rsid w:val="00A56061"/>
    <w:rsid w:val="00A6426C"/>
    <w:rsid w:val="00A765DF"/>
    <w:rsid w:val="00A84412"/>
    <w:rsid w:val="00A8638B"/>
    <w:rsid w:val="00A863CA"/>
    <w:rsid w:val="00AA7B29"/>
    <w:rsid w:val="00AC1974"/>
    <w:rsid w:val="00B67C43"/>
    <w:rsid w:val="00B765AA"/>
    <w:rsid w:val="00BA0468"/>
    <w:rsid w:val="00BC4AC8"/>
    <w:rsid w:val="00BE7E8F"/>
    <w:rsid w:val="00BF08E1"/>
    <w:rsid w:val="00C304AE"/>
    <w:rsid w:val="00C56256"/>
    <w:rsid w:val="00C631E5"/>
    <w:rsid w:val="00C6451C"/>
    <w:rsid w:val="00C82515"/>
    <w:rsid w:val="00CF0576"/>
    <w:rsid w:val="00CF66A7"/>
    <w:rsid w:val="00CF6BB9"/>
    <w:rsid w:val="00D35F03"/>
    <w:rsid w:val="00D41749"/>
    <w:rsid w:val="00D51C7F"/>
    <w:rsid w:val="00D71844"/>
    <w:rsid w:val="00DA095D"/>
    <w:rsid w:val="00DE5EC4"/>
    <w:rsid w:val="00E2105A"/>
    <w:rsid w:val="00E447C2"/>
    <w:rsid w:val="00E44B17"/>
    <w:rsid w:val="00E656EC"/>
    <w:rsid w:val="00EB07AA"/>
    <w:rsid w:val="00EB7710"/>
    <w:rsid w:val="00F03775"/>
    <w:rsid w:val="00F447C9"/>
    <w:rsid w:val="00F5380D"/>
    <w:rsid w:val="00F60F9D"/>
    <w:rsid w:val="00F72DF4"/>
    <w:rsid w:val="00F75FA4"/>
    <w:rsid w:val="00F970FB"/>
    <w:rsid w:val="00FE2FA4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3802"/>
  </w:style>
  <w:style w:type="paragraph" w:styleId="a6">
    <w:name w:val="footer"/>
    <w:basedOn w:val="a"/>
    <w:link w:val="a7"/>
    <w:uiPriority w:val="99"/>
    <w:unhideWhenUsed/>
    <w:rsid w:val="00983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802"/>
  </w:style>
  <w:style w:type="table" w:styleId="a8">
    <w:name w:val="Table Grid"/>
    <w:basedOn w:val="a1"/>
    <w:uiPriority w:val="59"/>
    <w:rsid w:val="009E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3802"/>
  </w:style>
  <w:style w:type="paragraph" w:styleId="a6">
    <w:name w:val="footer"/>
    <w:basedOn w:val="a"/>
    <w:link w:val="a7"/>
    <w:uiPriority w:val="99"/>
    <w:unhideWhenUsed/>
    <w:rsid w:val="00983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802"/>
  </w:style>
  <w:style w:type="table" w:styleId="a8">
    <w:name w:val="Table Grid"/>
    <w:basedOn w:val="a1"/>
    <w:uiPriority w:val="59"/>
    <w:rsid w:val="009E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Ерошин Александр Анатольевич</dc:creator>
  <cp:keywords/>
  <dc:description/>
  <cp:lastModifiedBy>Ерошин Александр Анатольевич</cp:lastModifiedBy>
  <cp:revision>13</cp:revision>
  <cp:lastPrinted>2013-08-01T11:39:00Z</cp:lastPrinted>
  <dcterms:created xsi:type="dcterms:W3CDTF">2013-03-27T04:07:00Z</dcterms:created>
  <dcterms:modified xsi:type="dcterms:W3CDTF">2013-08-01T11:42:00Z</dcterms:modified>
</cp:coreProperties>
</file>