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29" w:rsidRDefault="002E2229" w:rsidP="002E2229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Утверждена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Указом Президента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Российской Федерации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от 23 июня 2014 г. N 460</w:t>
      </w:r>
    </w:p>
    <w:p w:rsidR="002E2229" w:rsidRDefault="002E2229" w:rsidP="002E222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eastAsia="en-US" w:bidi="ar-SA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E222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  <w:t>Список изменяющих документов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</w:pPr>
            <w:proofErr w:type="gramStart"/>
            <w:r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  <w:t xml:space="preserve">(в ред. Указов Президента РФ от 19.09.2017 </w:t>
            </w:r>
            <w:hyperlink r:id="rId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  <w:t>,</w:t>
            </w:r>
            <w:proofErr w:type="gramEnd"/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  <w:t xml:space="preserve">от 09.10.2017 </w:t>
            </w:r>
            <w:hyperlink r:id="rId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В 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(указывается наименование кадрового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      подразделения федерального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    государственного органа, иного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       органа или организации)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СПРАВКА </w:t>
      </w:r>
      <w:hyperlink w:anchor="Par51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&lt;1&gt;</w:t>
        </w:r>
      </w:hyperlink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о доходах, расходах, об имуществе и обязательствах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имущественного характера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&lt;2&gt;</w:t>
        </w:r>
      </w:hyperlink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Я, 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__________________________________________________________________________,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(фамилия, имя, отчество, дата рождения, серия и номер паспорта,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дата выдачи и орган, выдавший паспорт)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__________________________________________________________________________,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(место работы (службы), занимаемая (замещаемая) должность; в случае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отсутствия основного места работы (службы) - род занятий; должность,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замещение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которой претендует гражданин (если применимо))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зарегистрированный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по адресу: ____________________________________________,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      (адрес места регистрации)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сообщаю   сведения   о   доходах,   расходах   своих,  супруги   (супруга),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несовершеннолетнего ребенка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подчеркнуть)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(фамилия, имя, отчество, дата рождения, серия и номер паспорта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или свидетельства о рождении (для несовершеннолетнего ребенка,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не имеющего паспорта), дата выдачи и орган, выдавший документ)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(адрес места регистрации, основное место работы (службы), занимаемая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(замещаемая) должность)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(в случае отсутствия основного места работы (службы) - род занятий)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за    отчетный   период   с  1  января  20__ г.   по   31  декабря  20__ г.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об                         имуществе,                         принадлежащем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(фамилия, имя, отчество)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об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обязательствах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имущественного характера по состоянию на "__" ______ 20__ г.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0" w:name="Par51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   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аполняется     собственноручно     или     с    использованием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специализированного   программного  обеспечения  в  порядке,  установленном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нормативными правовыми актами Российской Федерации.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" w:name="Par54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&lt;2&gt;  Сведения представляются лицом, замещающим должность, осуществление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полномочий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по  которой  влечет  за  собой  обязанность  представлять такие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сведения (гражданином, претендующим на замещение такой должности), отдельно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на себя, на супругу (супруга) и на каждого несовершеннолетнего ребенка.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lastRenderedPageBreak/>
        <w:t xml:space="preserve">    Раздел 1. Сведения о доходах </w:t>
      </w:r>
      <w:hyperlink w:anchor="Par96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&lt;1&gt;</w:t>
        </w:r>
      </w:hyperlink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Величина дохода </w:t>
            </w:r>
            <w:hyperlink w:anchor="Par9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(руб.)</w:t>
            </w: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2" w:name="Par96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доходы  (включая  пенсии,  пособия,  иные выплаты) за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отчетный период.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3" w:name="Par98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по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курсу Банка России на дату получения дохода.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Раздел 2. Сведения о расходах </w:t>
      </w:r>
      <w:hyperlink w:anchor="Par183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&lt;1&gt;</w:t>
        </w:r>
      </w:hyperlink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E222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Основание приобретения </w:t>
            </w:r>
            <w:hyperlink w:anchor="Par18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</w:p>
        </w:tc>
      </w:tr>
      <w:tr w:rsidR="002E222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</w:tr>
      <w:tr w:rsidR="002E222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4" w:name="Par183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&lt;1&gt; Сведения   о   расходах  представляются  в  случаях,  установленных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статьей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Федерального закона от 3 декабря 2012 г.  N  230-ФЗ  "О  контроле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за  соответствием расходов лиц,  замещающих  государственные  должности,  и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указанных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сведений отсутствуют, данный раздел не заполняется.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5" w:name="Par188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 наименование  и  реквизиты  документа,  являющегося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законным  основанием для возникновения права собственности. Копия документа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прилагается к настоящей справке.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Раздел 3. Сведения об имуществе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3.1. Недвижимое имущество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E222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Вид собственности </w:t>
            </w:r>
            <w:hyperlink w:anchor="Par29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Основание приобретения и источник средств </w:t>
            </w:r>
            <w:hyperlink w:anchor="Par294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</w:p>
        </w:tc>
      </w:tr>
      <w:tr w:rsidR="002E222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Земельные участки </w:t>
            </w:r>
            <w:hyperlink w:anchor="Par302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&lt;3&gt;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6" w:name="Par290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казывается вид собственности (индивидуальная, долевая, общая); для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в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которых  находится  имущество;  для  долевой  собственности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об имуществе которого представляются.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7" w:name="Par294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 наименование   и   реквизиты  документа,  являющегося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в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случаях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, предусмотренных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частью 1 статьи 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Федерального  закона  от  7  мая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2013 г. N 79-ФЗ "О запрете  отдельным  категориям  лиц  открывать  и  иметь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иностранных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банках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, расположенных за пределами территории Российской Федерации, владеть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и (или)  пользоваться  иностранными  финансовыми  инструментами",  источник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получения средств, за счет которых приобретено имущество.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8" w:name="Par302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казывается вид земельного участка (пая, доли): под индивидуальное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жилищное строительство, дачный, садовый, приусадебный, огородный и другие.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3.2. Транспортные средства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E222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Вид собственности </w:t>
            </w:r>
            <w:hyperlink w:anchor="Par37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Место регистрации</w:t>
            </w:r>
          </w:p>
        </w:tc>
      </w:tr>
      <w:tr w:rsidR="002E222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9" w:name="Par379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казывается   вид   собственности  (индивидуальная,  общая);  для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в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собственности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которых  находится  имущество;  для  долевой  собственности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указывается доля лица,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сведения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об имуществе которого представляются.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Раздел 4. Сведения о счетах в банках и иных кредитных организациях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E22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Вид и валюта счета </w:t>
            </w:r>
            <w:hyperlink w:anchor="Par41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Остаток на счете </w:t>
            </w:r>
            <w:hyperlink w:anchor="Par42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Сумма поступивших на счет денежных средств </w:t>
            </w:r>
            <w:hyperlink w:anchor="Par423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&lt;3&gt;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(руб.)</w:t>
            </w:r>
          </w:p>
        </w:tc>
      </w:tr>
      <w:tr w:rsidR="002E22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2E22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0" w:name="Par418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вид счета (депозитный, текущий, расчетный, ссудный  и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другие) и валюта счета.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1" w:name="Par420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&lt;2&gt;  Остаток  на  счете указывается по состоянию на отчетную дату.  Для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счетов  в  иностранной  валюте  остаток указывается в рублях по курсу Банка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России на отчетную дату.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2" w:name="Par423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казывается  общая сумма денежных поступлений на счет за  отчетный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период  в  случаях,  если  указанная сумма превышает общий доход лица и его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супруга  (супруги) за отчетный период и два предшествующих ему года. В этом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данному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счету за отчетный период. Для счетов в иностранной валюте сумма указывается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в рублях по курсу Банка России на отчетную дату.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3" w:name="Par430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Раздел 5. Сведения о ценных бумагах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4" w:name="Par432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5.1. Акции и иное участие в коммерческих организациях и фондах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Наименование и организационно-правовая форма организации </w:t>
            </w:r>
            <w:hyperlink w:anchor="Par47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Уставный капитал </w:t>
            </w:r>
            <w:hyperlink w:anchor="Par482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Доля участия </w:t>
            </w:r>
            <w:hyperlink w:anchor="Par48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Основание участия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&lt;4&gt;</w:t>
              </w:r>
            </w:hyperlink>
          </w:p>
        </w:tc>
      </w:tr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5" w:name="Par478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полное  или  сокращенное  официальное   наименование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организации  и  ее  организационно-правовая  форма  (акционерное  общество,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производственный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кооператив, фонд и другие).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6" w:name="Par482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&lt;2&gt;  Уставный  капитал  указывается  согласно учредительным  документам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организации   по  состоянию  на  отчетную  дату.  Для  уставных  капиталов,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по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курсу Банка России на отчетную дату.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7" w:name="Par486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&lt;3&gt;  Доля  участия  выражается  в процентах от уставного капитала.  Для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акционерных  обществ  указываются  также номинальная стоимость и количество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акций.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8" w:name="Par489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основание  приобретения  доли участия  (учредительный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договор,  приватизация,  покупка,  мена, дарение, наследование и другие), а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также реквизиты (дата, номер) соответствующего договора или акта.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5.2. Иные ценные бумаги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Вид ценной бумаги </w:t>
            </w:r>
            <w:hyperlink w:anchor="Par5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Общая стоимость </w:t>
            </w:r>
            <w:hyperlink w:anchor="Par553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(руб.)</w:t>
            </w: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Итого   по   </w:t>
      </w:r>
      <w:hyperlink w:anchor="Par430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разделу  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"Сведения   о   ценных   бумагах"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суммарная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коммерческих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организациях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(руб.), 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19" w:name="Par550"/>
      <w:bookmarkEnd w:id="19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все  ценные  бумаги  по  видам  (облигации,  векселя  и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другие), за исключением акций, указанных в </w:t>
      </w:r>
      <w:hyperlink w:anchor="Par432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подразделе  5.1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"Акции  и  иное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участие в коммерческих организациях и фондах".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20" w:name="Par553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казывается  общая  стоимость ценных бумаг данного вида исходя  из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стоимости  их  приобретения (если ее нельзя определить - исходя из рыночной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в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на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отчетную дату.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lastRenderedPageBreak/>
        <w:t xml:space="preserve">    Раздел 6. Сведения об обязательствах имущественного характера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6.1. Объекты недвижимого имущества, находящиеся в пользовании </w:t>
      </w:r>
      <w:hyperlink w:anchor="Par595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&lt;1&gt;</w:t>
        </w:r>
      </w:hyperlink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Вид имущества </w:t>
            </w:r>
            <w:hyperlink w:anchor="Par59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Вид и сроки пользования </w:t>
            </w:r>
            <w:hyperlink w:anchor="Par59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Основание пользования </w:t>
            </w:r>
            <w:hyperlink w:anchor="Par60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Площадь (кв. м)</w:t>
            </w: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--------------------------------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21" w:name="Par595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по состоянию на отчетную дату.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22" w:name="Par596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&lt;2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казывается  вид  недвижимого имущества (земельный участок,  жилой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дом, дача и другие).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23" w:name="Par598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&lt;3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вид пользования (аренда, безвозмездное пользование  и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другие) и сроки пользования.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bookmarkStart w:id="24" w:name="Par600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&lt;4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&gt;    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казываются   основание    пользования   (договор,   фактическое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соответствующего</w:t>
      </w:r>
      <w:proofErr w:type="gramEnd"/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договора или акта.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6.2. Срочные обязательства финансового характера </w:t>
      </w:r>
      <w:hyperlink w:anchor="Par638" w:history="1">
        <w:r>
          <w:rPr>
            <w:rFonts w:ascii="Courier New" w:eastAsiaTheme="minorHAnsi" w:hAnsi="Courier New" w:cs="Courier New"/>
            <w:b w:val="0"/>
            <w:bCs w:val="0"/>
            <w:color w:val="0000FF"/>
            <w:kern w:val="0"/>
            <w:sz w:val="20"/>
            <w:szCs w:val="20"/>
            <w:lang w:eastAsia="en-US" w:bidi="ar-SA"/>
          </w:rPr>
          <w:t>&lt;1&gt;</w:t>
        </w:r>
      </w:hyperlink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E222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Содержание обязательства </w:t>
            </w:r>
            <w:hyperlink w:anchor="Par642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Кредитор (должник) </w:t>
            </w:r>
            <w:hyperlink w:anchor="Par643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Основание возникновения </w:t>
            </w:r>
            <w:hyperlink w:anchor="Par64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Сумма обязательства/размер обязательства по состоянию на отчетную дату </w:t>
            </w:r>
            <w:hyperlink w:anchor="Par64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&lt;5&gt;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Условия обязательства </w:t>
            </w:r>
            <w:hyperlink w:anchor="Par651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&lt;6&gt;</w:t>
              </w:r>
            </w:hyperlink>
          </w:p>
        </w:tc>
      </w:tr>
      <w:tr w:rsidR="002E222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</w:tr>
      <w:tr w:rsidR="002E222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--------------------------------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25" w:name="Par638"/>
      <w:bookmarkEnd w:id="25"/>
      <w:r>
        <w:rPr>
          <w:rFonts w:ascii="Arial" w:hAnsi="Arial" w:cs="Arial"/>
          <w:kern w:val="0"/>
          <w:sz w:val="20"/>
          <w:szCs w:val="20"/>
          <w:lang w:eastAsia="en-US" w:bidi="ar-SA"/>
        </w:rPr>
        <w:t>&lt;1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казываются  имеющиеся  на  отчетную  дату  срочные  обязательства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финансового  характера  на  сумму,  равную  или  превышающую  500 000 руб.,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кредитором   или   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должником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   по   которым   является  лицо,  сведения  об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обязательствах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 xml:space="preserve"> которого представляются.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26" w:name="Par642"/>
      <w:bookmarkEnd w:id="26"/>
      <w:r>
        <w:rPr>
          <w:rFonts w:ascii="Arial" w:hAnsi="Arial" w:cs="Arial"/>
          <w:kern w:val="0"/>
          <w:sz w:val="20"/>
          <w:szCs w:val="20"/>
          <w:lang w:eastAsia="en-US" w:bidi="ar-SA"/>
        </w:rPr>
        <w:t>&lt;2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казывается существо обязательства (заем, кредит и другие).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27" w:name="Par643"/>
      <w:bookmarkEnd w:id="27"/>
      <w:r>
        <w:rPr>
          <w:rFonts w:ascii="Arial" w:hAnsi="Arial" w:cs="Arial"/>
          <w:kern w:val="0"/>
          <w:sz w:val="20"/>
          <w:szCs w:val="20"/>
          <w:lang w:eastAsia="en-US" w:bidi="ar-SA"/>
        </w:rPr>
        <w:t>&lt;3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казывается  вторая  сторона обязательства: кредитор или  должник,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его фамилия, имя и отчество (наименование юридического лица), адрес.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28" w:name="Par645"/>
      <w:bookmarkEnd w:id="28"/>
      <w:r>
        <w:rPr>
          <w:rFonts w:ascii="Arial" w:hAnsi="Arial" w:cs="Arial"/>
          <w:kern w:val="0"/>
          <w:sz w:val="20"/>
          <w:szCs w:val="20"/>
          <w:lang w:eastAsia="en-US" w:bidi="ar-SA"/>
        </w:rPr>
        <w:t>&lt;4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 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казываются   основание   возникновения  обязательства,  а  также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реквизиты (дата, номер) соответствующего договора или акта.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29" w:name="Par647"/>
      <w:bookmarkEnd w:id="29"/>
      <w:r>
        <w:rPr>
          <w:rFonts w:ascii="Arial" w:hAnsi="Arial" w:cs="Arial"/>
          <w:kern w:val="0"/>
          <w:sz w:val="20"/>
          <w:szCs w:val="20"/>
          <w:lang w:eastAsia="en-US" w:bidi="ar-SA"/>
        </w:rPr>
        <w:lastRenderedPageBreak/>
        <w:t>&lt;5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казываются сумма основного обязательства (без суммы процентов)  и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размер  обязательства  по  состоянию  на  отчетную  дату. Для обязательств,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выраженных  в иностранной валюте, сумма указывается в рублях по курсу Банка</w:t>
      </w:r>
      <w:proofErr w:type="gramEnd"/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России на отчетную дату.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30" w:name="Par651"/>
      <w:bookmarkEnd w:id="30"/>
      <w:r>
        <w:rPr>
          <w:rFonts w:ascii="Arial" w:hAnsi="Arial" w:cs="Arial"/>
          <w:kern w:val="0"/>
          <w:sz w:val="20"/>
          <w:szCs w:val="20"/>
          <w:lang w:eastAsia="en-US" w:bidi="ar-SA"/>
        </w:rPr>
        <w:t>&lt;6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казываются годовая процентная ставка обязательства, заложенное  в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обеспечение  обязательства  имущество, выданные в обеспечение обязательства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гарантии и поручительства.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2E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N 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Приобретатель имущества по сделке </w:t>
            </w:r>
            <w:hyperlink w:anchor="Par691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 xml:space="preserve">Основание отчуждения имущества </w:t>
            </w:r>
            <w:hyperlink w:anchor="Par692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 w:bidi="ar-SA"/>
                </w:rPr>
                <w:t>&lt;2&gt;</w:t>
              </w:r>
            </w:hyperlink>
          </w:p>
        </w:tc>
      </w:tr>
      <w:tr w:rsidR="002E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</w:tr>
      <w:tr w:rsidR="002E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Земельные участки: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Иное недвижимое имущество: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Транспортные средства: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222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Ценные бумаги: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1)</w:t>
            </w:r>
          </w:p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9" w:rsidRDefault="002E22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kern w:val="0"/>
          <w:sz w:val="20"/>
          <w:szCs w:val="20"/>
          <w:lang w:eastAsia="en-US" w:bidi="ar-SA"/>
        </w:rPr>
        <w:t>--------------------------------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31" w:name="Par691"/>
      <w:bookmarkEnd w:id="31"/>
      <w:r>
        <w:rPr>
          <w:rFonts w:ascii="Arial" w:hAnsi="Arial" w:cs="Arial"/>
          <w:kern w:val="0"/>
          <w:sz w:val="20"/>
          <w:szCs w:val="20"/>
          <w:lang w:eastAsia="en-US" w:bidi="ar-SA"/>
        </w:rPr>
        <w:t>&lt;1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E2229" w:rsidRDefault="002E2229" w:rsidP="002E2229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  <w:bookmarkStart w:id="32" w:name="Par692"/>
      <w:bookmarkEnd w:id="32"/>
      <w:r>
        <w:rPr>
          <w:rFonts w:ascii="Arial" w:hAnsi="Arial" w:cs="Arial"/>
          <w:kern w:val="0"/>
          <w:sz w:val="20"/>
          <w:szCs w:val="20"/>
          <w:lang w:eastAsia="en-US" w:bidi="ar-SA"/>
        </w:rPr>
        <w:t>&lt;2</w:t>
      </w:r>
      <w:proofErr w:type="gramStart"/>
      <w:r>
        <w:rPr>
          <w:rFonts w:ascii="Arial" w:hAnsi="Arial" w:cs="Arial"/>
          <w:kern w:val="0"/>
          <w:sz w:val="20"/>
          <w:szCs w:val="20"/>
          <w:lang w:eastAsia="en-US" w:bidi="ar-SA"/>
        </w:rPr>
        <w:t>&gt; У</w:t>
      </w:r>
      <w:proofErr w:type="gramEnd"/>
      <w:r>
        <w:rPr>
          <w:rFonts w:ascii="Arial" w:hAnsi="Arial" w:cs="Arial"/>
          <w:kern w:val="0"/>
          <w:sz w:val="20"/>
          <w:szCs w:val="20"/>
          <w:lang w:eastAsia="en-US" w:bidi="ar-SA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E2229" w:rsidRDefault="002E2229" w:rsidP="002E2229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Достоверность и полноту настоящих сведений подтверждаю.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"__" _______________ 20__ г. 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                (подпись лица, представляющего сведения)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>___________________________________________________________________________</w:t>
      </w:r>
    </w:p>
    <w:p w:rsidR="002E2229" w:rsidRDefault="002E2229" w:rsidP="002E2229">
      <w:pPr>
        <w:keepNext w:val="0"/>
        <w:keepLines w:val="0"/>
        <w:widowControl/>
        <w:suppressAutoHyphens w:val="0"/>
        <w:autoSpaceDE w:val="0"/>
        <w:adjustRightInd w:val="0"/>
        <w:spacing w:before="0"/>
        <w:jc w:val="both"/>
        <w:textAlignment w:val="auto"/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kern w:val="0"/>
          <w:sz w:val="20"/>
          <w:szCs w:val="20"/>
          <w:lang w:eastAsia="en-US" w:bidi="ar-SA"/>
        </w:rPr>
        <w:t xml:space="preserve">                (Ф.И.О. и подпись лица, принявшего справку)</w:t>
      </w:r>
    </w:p>
    <w:p w:rsidR="0079466A" w:rsidRDefault="0079466A">
      <w:bookmarkStart w:id="33" w:name="_GoBack"/>
      <w:bookmarkEnd w:id="33"/>
    </w:p>
    <w:sectPr w:rsidR="0079466A" w:rsidSect="009A197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29"/>
    <w:rsid w:val="002E2229"/>
    <w:rsid w:val="0057583E"/>
    <w:rsid w:val="00595A52"/>
    <w:rsid w:val="0079466A"/>
    <w:rsid w:val="00D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6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712BF4F11CA9BF7774EC9E724919842E2386F8EEA5148697BD796AA69AE21B9D1121CC9236FFF8DC03676C72D4B11DB6EDEB354F3EBEs2O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3712BF4F11CA9BF7774EC9E72491984262A83F8EFA5148697BD796AA69AE21B9D1121CC9236FEFFDC03676C72D4B11DB6EDEB354F3EBEs2O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3712BF4F11CA9BF7774EC9E72491984282A81F8EAA5148697BD796AA69AE21B9D1121CC9236FFF1DC03676C72D4B11DB6EDEB354F3EBEs2O7O" TargetMode="External"/><Relationship Id="rId5" Type="http://schemas.openxmlformats.org/officeDocument/2006/relationships/hyperlink" Target="consultantplus://offline/ref=F863712BF4F11CA9BF7774EC9E72491984282B87F5EEA5148697BD796AA69AE21B9D1121CC9236FAF8DC03676C72D4B11DB6EDEB354F3EBEs2O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2019-01-21T14:14:00Z</dcterms:created>
  <dcterms:modified xsi:type="dcterms:W3CDTF">2019-01-21T14:15:00Z</dcterms:modified>
</cp:coreProperties>
</file>