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Look w:val="01E0" w:firstRow="1" w:lastRow="1" w:firstColumn="1" w:lastColumn="1" w:noHBand="0" w:noVBand="0"/>
      </w:tblPr>
      <w:tblGrid>
        <w:gridCol w:w="5783"/>
        <w:gridCol w:w="3856"/>
      </w:tblGrid>
      <w:tr w:rsidR="00A27132">
        <w:tc>
          <w:tcPr>
            <w:tcW w:w="5783" w:type="dxa"/>
            <w:tcMar>
              <w:top w:w="0" w:type="dxa"/>
              <w:left w:w="0" w:type="dxa"/>
              <w:bottom w:w="0" w:type="dxa"/>
              <w:right w:w="0" w:type="dxa"/>
            </w:tcMar>
          </w:tcPr>
          <w:p w:rsidR="00A27132" w:rsidRDefault="00A27132">
            <w:pPr>
              <w:spacing w:line="1" w:lineRule="auto"/>
            </w:pPr>
            <w:bookmarkStart w:id="0" w:name="_GoBack"/>
            <w:bookmarkEnd w:id="0"/>
          </w:p>
        </w:tc>
        <w:tc>
          <w:tcPr>
            <w:tcW w:w="3856" w:type="dxa"/>
            <w:vMerge w:val="restart"/>
            <w:tcMar>
              <w:top w:w="0" w:type="dxa"/>
              <w:left w:w="0" w:type="dxa"/>
              <w:bottom w:w="0" w:type="dxa"/>
              <w:right w:w="0" w:type="dxa"/>
            </w:tcMar>
          </w:tcPr>
          <w:tbl>
            <w:tblPr>
              <w:tblW w:w="3856" w:type="dxa"/>
              <w:tblLayout w:type="fixed"/>
              <w:tblCellMar>
                <w:left w:w="0" w:type="dxa"/>
                <w:right w:w="0" w:type="dxa"/>
              </w:tblCellMar>
              <w:tblLook w:val="01E0" w:firstRow="1" w:lastRow="1" w:firstColumn="1" w:lastColumn="1" w:noHBand="0" w:noVBand="0"/>
            </w:tblPr>
            <w:tblGrid>
              <w:gridCol w:w="3856"/>
            </w:tblGrid>
            <w:tr w:rsidR="00A27132">
              <w:tc>
                <w:tcPr>
                  <w:tcW w:w="3856" w:type="dxa"/>
                  <w:tcMar>
                    <w:top w:w="560" w:type="dxa"/>
                    <w:left w:w="0" w:type="dxa"/>
                    <w:bottom w:w="560" w:type="dxa"/>
                    <w:right w:w="0" w:type="dxa"/>
                  </w:tcMar>
                </w:tcPr>
                <w:p w:rsidR="00A27132" w:rsidRDefault="00246295">
                  <w:pPr>
                    <w:jc w:val="both"/>
                  </w:pPr>
                  <w:r>
                    <w:rPr>
                      <w:color w:val="000000"/>
                      <w:sz w:val="28"/>
                      <w:szCs w:val="28"/>
                    </w:rPr>
                    <w:t>Приложение 4</w:t>
                  </w:r>
                </w:p>
                <w:p w:rsidR="00A27132" w:rsidRDefault="00246295">
                  <w:pPr>
                    <w:jc w:val="both"/>
                  </w:pPr>
                  <w:r>
                    <w:rPr>
                      <w:color w:val="000000"/>
                      <w:sz w:val="28"/>
                      <w:szCs w:val="28"/>
                    </w:rPr>
                    <w:t>к Закону Ярославской области</w:t>
                  </w:r>
                </w:p>
                <w:p w:rsidR="00A27132" w:rsidRDefault="00246295">
                  <w:pPr>
                    <w:jc w:val="both"/>
                  </w:pPr>
                  <w:r>
                    <w:rPr>
                      <w:color w:val="000000"/>
                      <w:sz w:val="28"/>
                      <w:szCs w:val="28"/>
                    </w:rPr>
                    <w:t>от_________________№_____</w:t>
                  </w:r>
                </w:p>
              </w:tc>
            </w:tr>
          </w:tbl>
          <w:p w:rsidR="00A27132" w:rsidRDefault="00A27132">
            <w:pPr>
              <w:spacing w:line="1" w:lineRule="auto"/>
            </w:pPr>
          </w:p>
        </w:tc>
      </w:tr>
      <w:tr w:rsidR="00A27132">
        <w:tc>
          <w:tcPr>
            <w:tcW w:w="5783" w:type="dxa"/>
            <w:tcMar>
              <w:top w:w="0" w:type="dxa"/>
              <w:left w:w="0" w:type="dxa"/>
              <w:bottom w:w="0" w:type="dxa"/>
              <w:right w:w="0" w:type="dxa"/>
            </w:tcMar>
          </w:tcPr>
          <w:p w:rsidR="00A27132" w:rsidRDefault="00A27132">
            <w:pPr>
              <w:spacing w:line="1" w:lineRule="auto"/>
            </w:pPr>
          </w:p>
        </w:tc>
        <w:tc>
          <w:tcPr>
            <w:tcW w:w="3856" w:type="dxa"/>
            <w:vMerge/>
            <w:tcMar>
              <w:top w:w="0" w:type="dxa"/>
              <w:left w:w="0" w:type="dxa"/>
              <w:bottom w:w="0" w:type="dxa"/>
              <w:right w:w="0" w:type="dxa"/>
            </w:tcMar>
          </w:tcPr>
          <w:p w:rsidR="00A27132" w:rsidRDefault="00A27132">
            <w:pPr>
              <w:spacing w:line="1" w:lineRule="auto"/>
            </w:pPr>
          </w:p>
        </w:tc>
      </w:tr>
      <w:tr w:rsidR="00A27132">
        <w:tc>
          <w:tcPr>
            <w:tcW w:w="5783" w:type="dxa"/>
            <w:tcMar>
              <w:top w:w="0" w:type="dxa"/>
              <w:left w:w="0" w:type="dxa"/>
              <w:bottom w:w="0" w:type="dxa"/>
              <w:right w:w="0" w:type="dxa"/>
            </w:tcMar>
          </w:tcPr>
          <w:p w:rsidR="00A27132" w:rsidRDefault="00A27132">
            <w:pPr>
              <w:spacing w:line="1" w:lineRule="auto"/>
            </w:pPr>
          </w:p>
        </w:tc>
        <w:tc>
          <w:tcPr>
            <w:tcW w:w="3856" w:type="dxa"/>
            <w:vMerge/>
            <w:tcMar>
              <w:top w:w="0" w:type="dxa"/>
              <w:left w:w="0" w:type="dxa"/>
              <w:bottom w:w="0" w:type="dxa"/>
              <w:right w:w="0" w:type="dxa"/>
            </w:tcMar>
          </w:tcPr>
          <w:p w:rsidR="00A27132" w:rsidRDefault="00A27132">
            <w:pPr>
              <w:spacing w:line="1" w:lineRule="auto"/>
            </w:pPr>
          </w:p>
        </w:tc>
      </w:tr>
    </w:tbl>
    <w:p w:rsidR="00A27132" w:rsidRDefault="00A27132">
      <w:pPr>
        <w:rPr>
          <w:vanish/>
        </w:rPr>
      </w:pPr>
    </w:p>
    <w:tbl>
      <w:tblPr>
        <w:tblW w:w="9639" w:type="dxa"/>
        <w:jc w:val="center"/>
        <w:tblLayout w:type="fixed"/>
        <w:tblCellMar>
          <w:left w:w="0" w:type="dxa"/>
          <w:right w:w="0" w:type="dxa"/>
        </w:tblCellMar>
        <w:tblLook w:val="01E0" w:firstRow="1" w:lastRow="1" w:firstColumn="1" w:lastColumn="1" w:noHBand="0" w:noVBand="0"/>
      </w:tblPr>
      <w:tblGrid>
        <w:gridCol w:w="9639"/>
      </w:tblGrid>
      <w:tr w:rsidR="00A27132">
        <w:trPr>
          <w:jc w:val="center"/>
        </w:trPr>
        <w:tc>
          <w:tcPr>
            <w:tcW w:w="9639" w:type="dxa"/>
            <w:tcMar>
              <w:top w:w="0" w:type="dxa"/>
              <w:left w:w="0" w:type="dxa"/>
              <w:bottom w:w="0" w:type="dxa"/>
              <w:right w:w="0" w:type="dxa"/>
            </w:tcMar>
          </w:tcPr>
          <w:p w:rsidR="00A27132" w:rsidRDefault="00246295">
            <w:pPr>
              <w:ind w:firstLine="420"/>
              <w:jc w:val="center"/>
            </w:pPr>
            <w:r>
              <w:rPr>
                <w:b/>
                <w:bCs/>
                <w:color w:val="000000"/>
                <w:sz w:val="28"/>
                <w:szCs w:val="28"/>
              </w:rPr>
              <w:t>Прогнозируемые доходы областного бюджета на 2026 год в соответствии с классификацией доходов бюджетов Российской Федерации</w:t>
            </w:r>
          </w:p>
          <w:p w:rsidR="00A27132" w:rsidRDefault="00A27132">
            <w:pPr>
              <w:ind w:firstLine="420"/>
              <w:jc w:val="center"/>
            </w:pPr>
          </w:p>
          <w:p w:rsidR="00A27132" w:rsidRDefault="00A27132">
            <w:pPr>
              <w:ind w:firstLine="420"/>
              <w:jc w:val="center"/>
            </w:pPr>
          </w:p>
        </w:tc>
      </w:tr>
    </w:tbl>
    <w:p w:rsidR="00A27132" w:rsidRDefault="00A27132">
      <w:pPr>
        <w:rPr>
          <w:vanish/>
        </w:rPr>
      </w:pPr>
      <w:bookmarkStart w:id="1" w:name="__bookmark_1"/>
      <w:bookmarkEnd w:id="1"/>
    </w:p>
    <w:tbl>
      <w:tblPr>
        <w:tblW w:w="9639" w:type="dxa"/>
        <w:tblLayout w:type="fixed"/>
        <w:tblLook w:val="01E0" w:firstRow="1" w:lastRow="1" w:firstColumn="1" w:lastColumn="1" w:noHBand="0" w:noVBand="0"/>
      </w:tblPr>
      <w:tblGrid>
        <w:gridCol w:w="3401"/>
        <w:gridCol w:w="4254"/>
        <w:gridCol w:w="1984"/>
      </w:tblGrid>
      <w:tr w:rsidR="00A27132">
        <w:trPr>
          <w:tblHeader/>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center"/>
            </w:pPr>
            <w:r>
              <w:rPr>
                <w:color w:val="000000"/>
                <w:sz w:val="24"/>
                <w:szCs w:val="24"/>
              </w:rPr>
              <w:t>Код классификации доходов</w:t>
            </w:r>
          </w:p>
          <w:p w:rsidR="00A27132" w:rsidRDefault="00A27132">
            <w:pPr>
              <w:spacing w:line="1" w:lineRule="auto"/>
            </w:pP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center"/>
            </w:pPr>
            <w:r>
              <w:rPr>
                <w:color w:val="000000"/>
                <w:sz w:val="24"/>
                <w:szCs w:val="24"/>
              </w:rPr>
              <w:t>Наименование доходов</w:t>
            </w:r>
          </w:p>
          <w:p w:rsidR="00A27132" w:rsidRDefault="00A27132">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center"/>
            </w:pPr>
            <w:r>
              <w:rPr>
                <w:color w:val="000000"/>
                <w:sz w:val="24"/>
                <w:szCs w:val="24"/>
              </w:rPr>
              <w:t xml:space="preserve">2026 год </w:t>
            </w:r>
          </w:p>
          <w:p w:rsidR="00A27132" w:rsidRDefault="00246295">
            <w:pPr>
              <w:jc w:val="center"/>
            </w:pPr>
            <w:r>
              <w:rPr>
                <w:color w:val="000000"/>
                <w:sz w:val="24"/>
                <w:szCs w:val="24"/>
              </w:rPr>
              <w:t xml:space="preserve"> (руб.)</w:t>
            </w:r>
          </w:p>
          <w:p w:rsidR="00A27132" w:rsidRDefault="00A27132">
            <w:pPr>
              <w:spacing w:line="1" w:lineRule="auto"/>
            </w:pP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000 1 00 00000 00 0000 000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НАЛОГОВЫЕ И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127 580 912 110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000 1 01 00000 00 0000 000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НАЛОГИ НА ПРИБЫЛЬ,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72 265 880 000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000 1 01 01000 00 0000 110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Налог на прибыль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27 946 880 000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000 1 01 02000 01 0000 110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Налог на доходы физических лиц</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44 319 000 000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000 1 03 00000 00 0000 000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НАЛОГИ НА ТОВАРЫ (РАБОТЫ, УСЛУГИ), РЕАЛИЗУЕМЫЕ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22 066 895 100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000 1 03 02000 01 0000 110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Акцизы по подакцизным товарам (продукции), производимым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22 066 895 100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000 1 05 00000 00 0000 000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НАЛОГИ НА СОВОКУПНЫЙ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12 622 453 000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000 1 05 01000 00 0000 110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Налог, взимаемый в связи с применением упрощенной системы налогообложения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11 976 083 000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000 1 05 06000 01 0000 110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Налог на профессиональный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646 370 000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000 1 06 00000 00 0000 000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НАЛОГИ НА ИМУЩЕСТВО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9 255 646 000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000 1 06 02000 02 0000 110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Налог на имущество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7 486 520 000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000 1 06 04000 02 0000 110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Транспортный налог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1 769 126 000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000 1 07 00000 00 0000 000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НАЛОГИ, СБОРЫ И РЕГУЛЯРНЫЕ ПЛАТЕЖИ ЗА ПОЛЬЗОВАНИЕ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27 370 000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000 1 07 01000 01 0000 110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Налог на добычу полезных ископаемых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20 318 000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000 1 07 04000 01 0000 110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Сборы за пользование объектами животного мира и за пользование объектами водных биологических ресурсов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7 052 000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000 1 08 00000 00 0000 000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ГОСУДАРСТВЕННАЯ ПОШЛИНА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206 884 977</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lastRenderedPageBreak/>
              <w:t>000 1 11 00000 00 0000 000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ДОХОДЫ ОТ ИСПОЛЬЗОВАНИЯ ИМУЩЕСТВА, НАХОДЯЩЕГОСЯ В ГОСУДАРСТВЕННОЙ 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1 404 208 100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000 1 11 01000 00 0000 120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45 852 000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000 1 11 03000 00 0000 120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Проценты, полученные от предоставления бюджетных кредитов внутри страны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6 350 138</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000 1 11 05000 00 0000 120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1 351 608 500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000 1 11 05300 00 0000 120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000 1 11 05400 00 0000 120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362</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000 1 11 09000 00 0000 120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297 100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000 1 12 00000 00 0000 000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ПЛАТЕЖИ ПРИ ПОЛЬЗОВАНИИ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224 600 000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lastRenderedPageBreak/>
              <w:t>000 1 12 01000 01 0000 120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Плата за негативное воздействие на окружающую среду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70 200 000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000 1 12 02000 00 0000 120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Платежи при пользовании недрами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10 400 000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000 1 12 04000 00 0000 120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Плата за использование лесов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144 000 000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000 1 13 00000 00 0000 000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ДОХОДЫ ОТ ОКАЗАНИЯ ПЛАТНЫХ УСЛУГ И КОМПЕНСАЦИИ ЗАТРАТ ГОСУДАРСТВА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4 960 352 595</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000 1 14 00000 00 0000 000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ДОХОДЫ ОТ ПРОДАЖИ МАТЕРИАЛЬНЫХ И НЕМАТЕРИАЛЬНЫХ АКТИВОВ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2 000 478 131</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000 1 15 00000 00 0000 000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АДМИНИСТРАТИВНЫЕ ПЛАТЕЖИ И СБОРЫ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1 000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000 1 15 02000 00 0000 140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Платежи, взимаемые государственными и муниципальными органами (организациями) за выполнение определенных функций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000 1 16 00000 00 0000 000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ШТРАФЫ, САНКЦИИ, ВОЗМЕЩЕНИЕ УЩЕРБА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2 540 846 207</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000 1 17 00000 00 0000 000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5 297 000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000 1 17 05000 00 0000 180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5 297 000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000 2 00 00000 00 0000 000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БЕЗВОЗМЕЗДНЫЕ ПОСТУПЛЕНИЯ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23 870 367 626</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000 2 02 00000 00 0000 000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БЕЗВОЗМЕЗДНЫЕ ПОСТУПЛЕНИЯ ОТ ДРУГИХ БЮДЖЕТОВ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23 682 338 530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000 2 02 20000 00 0000 150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Субсидии бюджетам бюджетной системы Российской Федерации (межбюджетные субсидии)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20 169 868 830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000 2 02 25014 02 0000 150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25 313 800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000 2 02 25016 02 0000 150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поддержку приоритетных направлений малого агробизнеса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55 421 000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000 2 02 25049 02 0000 150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 xml:space="preserve">Субсидии бюджетам субъектов Российской Федерации на адресное строительство школ в отдельных населенных пунктах с объективно </w:t>
            </w:r>
            <w:r>
              <w:rPr>
                <w:color w:val="000000"/>
                <w:sz w:val="24"/>
                <w:szCs w:val="24"/>
              </w:rPr>
              <w:lastRenderedPageBreak/>
              <w:t>выявленной потребностью инфраструктуры (зданий) школ</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lastRenderedPageBreak/>
              <w:t>491 907 700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000 2 02 25052 02 0000 150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426 834 600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000 2 02 25065 02 0000 150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359 992 500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000 2 02 25066 02 0000 150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372 600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000 2 02 25081 02 0000 150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4 886 800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000 2 02 25082 02 0000 150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71 569 800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000 2 02 25086 02 0000 150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131 400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000 2 02 25107 02 0000 150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66 624 600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000 2 02 25113 02 0000 150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 xml:space="preserve">Субсидии бюджетам субъектов Российской Федерации на </w:t>
            </w:r>
            <w:r>
              <w:rPr>
                <w:color w:val="000000"/>
                <w:sz w:val="24"/>
                <w:szCs w:val="24"/>
              </w:rPr>
              <w:lastRenderedPageBreak/>
              <w:t>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lastRenderedPageBreak/>
              <w:t>1 333 011 500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000 2 02 25116 02 0000 150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131 373 800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000 2 02 25138 02 0000 150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17 520 000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000 2 02 25140 02 0000 150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создание сети научно-производственных центров испытаний и компетенций в области развития технологий беспилотных авиационных систем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1 495 537 900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000 2 02 25143 02 0000 150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2 920 000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000 2 02 25147 02 0000 150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 xml:space="preserve">Субсидии бюджетам субъектов Российской Федерации на оснащение детских поликлиник (отделений) </w:t>
            </w:r>
            <w:r>
              <w:rPr>
                <w:color w:val="000000"/>
                <w:sz w:val="24"/>
                <w:szCs w:val="24"/>
              </w:rPr>
              <w:lastRenderedPageBreak/>
              <w:t>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lastRenderedPageBreak/>
              <w:t>16 393 300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000 2 02 25152 02 0000 150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23 026 700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000 2 02 25154 02 0000 150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мероприятий по модернизации коммунальной инфраструктуры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285 286 400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000 2 02 25163 02 0000 150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150 272 500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000 2 02 25179 02 0000 150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68 669 300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000 2 02 25201 02 0000 150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развитие паллиативной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31 068 500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000 2 02 25202 02 0000 150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11 337 300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000 2 02 25214 02 0000 150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w:t>
            </w:r>
            <w:r>
              <w:rPr>
                <w:color w:val="000000"/>
                <w:sz w:val="24"/>
                <w:szCs w:val="24"/>
              </w:rPr>
              <w:lastRenderedPageBreak/>
              <w:t>диагнозом "хронический вирусный гепатит С"</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lastRenderedPageBreak/>
              <w:t>35 758 300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000 2 02 25216 02 0000 150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5 174 100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000 2 02 25228 02 0000 150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10 108 300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000 2 02 25229 02 0000 150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13 800 200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000 2 02 25256 02 0000 150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6 570 000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lastRenderedPageBreak/>
              <w:t>000 2 02 25289 02 0000 150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в целях достижения результатов федерального проекта "Производительность труда"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14 931 500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000 2 02 25292 02 0000 150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6 463 200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000 2 02 25304 02 0000 150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552 872 900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000 2 02 25313 02 0000 150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256 616 500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000 2 02 25315 02 0000 150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216 121 100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000 2 02 25316 02 0000 150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223 955 200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000 2 02 25338 02 0000 150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696 151 400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000 2 02 25341 02 0000 150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развитие сельского туризма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8 760 000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lastRenderedPageBreak/>
              <w:t>000 2 02 25349 02 0000 150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24 150 000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000 2 02 25358 02 0000 150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7 028 000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000 2 02 25365 02 0000 150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712 353 300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000 2 02 25385 02 0000 150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13 911 400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000 2 02 25402 02 0000 150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116 391 900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000 2 02 25404 02 0000 150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314 180 900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000 2 02 25412 02 0000 150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 xml:space="preserve">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w:t>
            </w:r>
            <w:r>
              <w:rPr>
                <w:color w:val="000000"/>
                <w:sz w:val="24"/>
                <w:szCs w:val="24"/>
              </w:rPr>
              <w:lastRenderedPageBreak/>
              <w:t>поддержки и развития добровольчества (волонтерства) "Регион добрых дел"</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lastRenderedPageBreak/>
              <w:t>7 653 400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000 2 02 25418 02 0000 150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44 947 500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000 2 02 25424 02 0000 150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252 583 230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000 2 02 25436 02 0000 150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6 195 800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000 2 02 25447 02 0000 150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6 307 470 500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000 2 02 25448 02 0000 150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сохранение объектов культурного наследия, находящихся в региональной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600 000 000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000 2 02 25454 02 0000 150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создание модельных муниципальных библиотек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38 400 000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000 2 02 25462 02 0000 150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11 412 800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000 2 02 25467 02 0000 150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9 849 200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lastRenderedPageBreak/>
              <w:t>000 2 02 25468 02 0000 150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312 300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000 2 02 25494 02 0000 150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50 030 300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000 2 02 25497 02 0000 150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14 327 200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000 2 02 25501 02 0000 150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поддержку приоритетных направлений агропромышленного комплекса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233 706 300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000 2 02 25513 02 0000 150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модернизацию региональных и (или) муниципальных учреждений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158 472 800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000 2 02 25514 02 0000 150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11 306 100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000 2 02 25519 02 0000 150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5 259 400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000 2 02 25522 02 0000 150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908 916 000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lastRenderedPageBreak/>
              <w:t>000 2 02 25527 02 0000 150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20 554 200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000 2 02 25533 02 0000 150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21 498 800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000 2 02 25544 02 0000 150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12 723 600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000 2 02 25545 02 0000 150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62 427 600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000 2 02 25546 02 0000 150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2 637 500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000 2 02 25553 02 0000 150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10 950 000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lastRenderedPageBreak/>
              <w:t>000 2 02 25554 02 0000 150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7 266 300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000 2 02 25555 02 0000 150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308 595 300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000 2 02 25557 02 0000 150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по возмещению части затрат, возникающих при реализации мероприятий по развитию геномной селекции в области племенного животноводства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12 999 300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000 2 02 25558 02 0000 150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195 391 000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000 2 02 25559 02 0000 150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16 429 400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000 2 02 25576 02 0000 150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12 180 300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000 2 02 25586 02 0000 150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122 792 000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000 2 02 25590 02 0000 150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техническое оснащение региональных и муниципальных музеев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26 853 800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000 2 02 25591 02 0000 150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50 000 000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lastRenderedPageBreak/>
              <w:t>000 2 02 25598 02 0000 150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проведение мелиоративных мероприятий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35 581 200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000 2 02 25599 02 0000 150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5 124 900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000 2 02 25750 02 0000 150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1 764 875 800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000 2 02 25752 02 0000 150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26 488 000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000 2 02 25753 02 0000 150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26 280 000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000 2 02 27110 02 0000 150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софинансирование создания и (или) модернизации инфраструктуры в сфере культуры региональной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51 382 900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000 2 02 27111 02 0000 150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78 000 000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000 2 02 27576 02 0000 150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333 223 900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000 2 02 30000 00 0000 150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Субвенции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2 521 987 500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lastRenderedPageBreak/>
              <w:t>000 2 02 35063 02 0000 150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428 000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000 2 02 35118 02 0000 150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35 509 300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000 2 02 35120 02 0000 150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1 279 200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000 2 02 35128 02 0000 150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4 746 400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000 2 02 35129 02 0000 150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222 670 200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000 2 02 35135 02 0000 150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25 005 100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000 2 02 35176 02 0000 150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16 279 900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000 2 02 35220 02 0000 150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w:t>
            </w:r>
            <w:r>
              <w:rPr>
                <w:color w:val="000000"/>
                <w:sz w:val="24"/>
                <w:szCs w:val="24"/>
              </w:rPr>
              <w:lastRenderedPageBreak/>
              <w:t>нагрудным знаком "Почетный донор России"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lastRenderedPageBreak/>
              <w:t>183 847 700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000 2 02 35240 02 0000 150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44 800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000 2 02 35250 02 0000 150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1 128 925 900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000 2 02 35290 02 0000 150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356 024 600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000 2 02 35345 02 0000 150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28 365 700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000 2 02 35429 02 0000 150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14 325 600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000 2 02 35430 02 0000 150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4 269 400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000 2 02 35432 02 0000 150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 xml:space="preserve">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w:t>
            </w:r>
            <w:r>
              <w:rPr>
                <w:color w:val="000000"/>
                <w:sz w:val="24"/>
                <w:szCs w:val="24"/>
              </w:rPr>
              <w:lastRenderedPageBreak/>
              <w:t>Федерации для проведения комплекса мероприятий по охране лесов от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lastRenderedPageBreak/>
              <w:t>3 086 500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000 2 02 35460 02 0000 150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371 222 900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000 2 02 35900 02 0000 150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Единая субвенция бюджетам субъектов Российской Федерации и бюджету города Байконура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125 956 300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000 2 02 40000 00 0000 150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990 482 200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000 2 02 45050 02 0000 150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24 313 700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000 2 02 45141 02 0000 150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17 600 000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000 2 02 45142 02 0000 150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8 000 000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lastRenderedPageBreak/>
              <w:t>000 2 02 45161 02 0000 150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73 358 300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000 2 02 45303 02 0000 150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747 061 600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000 2 02 45363 02 0000 150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120 148 600</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000 2 03 00000 00 0000 000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БЕЗВОЗМЕЗДНЫЕ ПОСТУПЛЕНИЯ ОТ ГОСУДАРСТВЕННЫХ (МУНИЦИПАЛЬНЫХ)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187 175 504</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000 2 03 02000 02 0000 150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Безвозмездные поступления от государственных (муниципальных) организаций в бюджеты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187 175 504</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000 2 03 02040 02 0000 150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 xml:space="preserve">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w:t>
            </w:r>
            <w:r>
              <w:rPr>
                <w:color w:val="000000"/>
                <w:sz w:val="24"/>
                <w:szCs w:val="24"/>
              </w:rPr>
              <w:lastRenderedPageBreak/>
              <w:t>переселению граждан из аварийного жилищного фонда с учетом необходимости развития малоэтажного жилищного строительства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lastRenderedPageBreak/>
              <w:t>187 175 504</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000 2 04 00000 00 0000 000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БЕЗВОЗМЕЗДНЫЕ ПОСТУПЛЕНИЯ ОТ НЕГОСУДАРСТВЕННЫХ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853 592</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000 2 04 02000 02 0000 150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Безвозмездные поступления от негосударственных организаций в бюджеты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853 592</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000 2 04 02010 02 0000 150</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color w:val="000000"/>
                <w:sz w:val="24"/>
                <w:szCs w:val="24"/>
              </w:rPr>
            </w:pPr>
            <w:r>
              <w:rPr>
                <w:color w:val="000000"/>
                <w:sz w:val="24"/>
                <w:szCs w:val="24"/>
              </w:rPr>
              <w:t>Предоставление негосударственными организациями грантов для получателей средств бюджетов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color w:val="000000"/>
                <w:sz w:val="24"/>
                <w:szCs w:val="24"/>
              </w:rPr>
            </w:pPr>
            <w:r>
              <w:rPr>
                <w:color w:val="000000"/>
                <w:sz w:val="24"/>
                <w:szCs w:val="24"/>
              </w:rPr>
              <w:t>853 592</w:t>
            </w:r>
          </w:p>
        </w:tc>
      </w:tr>
      <w:tr w:rsidR="00A27132">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246295">
            <w:pPr>
              <w:rPr>
                <w:b/>
                <w:bCs/>
                <w:color w:val="000000"/>
                <w:sz w:val="24"/>
                <w:szCs w:val="24"/>
              </w:rPr>
            </w:pPr>
            <w:r>
              <w:rPr>
                <w:b/>
                <w:bCs/>
                <w:color w:val="000000"/>
                <w:sz w:val="24"/>
                <w:szCs w:val="24"/>
              </w:rPr>
              <w:t>Итого</w:t>
            </w:r>
          </w:p>
        </w:tc>
        <w:tc>
          <w:tcPr>
            <w:tcW w:w="42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7132" w:rsidRDefault="00A27132">
            <w:pPr>
              <w:rPr>
                <w:b/>
                <w:bCs/>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7132" w:rsidRDefault="00246295">
            <w:pPr>
              <w:jc w:val="right"/>
              <w:rPr>
                <w:b/>
                <w:bCs/>
                <w:color w:val="000000"/>
                <w:sz w:val="24"/>
                <w:szCs w:val="24"/>
              </w:rPr>
            </w:pPr>
            <w:r>
              <w:rPr>
                <w:b/>
                <w:bCs/>
                <w:color w:val="000000"/>
                <w:sz w:val="24"/>
                <w:szCs w:val="24"/>
              </w:rPr>
              <w:t>151 451 279 736</w:t>
            </w:r>
          </w:p>
        </w:tc>
      </w:tr>
    </w:tbl>
    <w:p w:rsidR="00212129" w:rsidRDefault="00212129"/>
    <w:sectPr w:rsidR="00212129">
      <w:headerReference w:type="default" r:id="rId6"/>
      <w:footerReference w:type="default" r:id="rId7"/>
      <w:pgSz w:w="11905" w:h="16837"/>
      <w:pgMar w:top="737" w:right="1133" w:bottom="170" w:left="1133" w:header="39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129" w:rsidRDefault="00246295">
      <w:r>
        <w:separator/>
      </w:r>
    </w:p>
  </w:endnote>
  <w:endnote w:type="continuationSeparator" w:id="0">
    <w:p w:rsidR="00212129" w:rsidRDefault="0024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4" w:type="dxa"/>
      <w:tblLayout w:type="fixed"/>
      <w:tblLook w:val="01E0" w:firstRow="1" w:lastRow="1" w:firstColumn="1" w:lastColumn="1" w:noHBand="0" w:noVBand="0"/>
    </w:tblPr>
    <w:tblGrid>
      <w:gridCol w:w="9854"/>
    </w:tblGrid>
    <w:tr w:rsidR="00A27132">
      <w:tc>
        <w:tcPr>
          <w:tcW w:w="9854" w:type="dxa"/>
        </w:tcPr>
        <w:p w:rsidR="00A27132" w:rsidRDefault="00A27132">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129" w:rsidRDefault="00246295">
      <w:r>
        <w:separator/>
      </w:r>
    </w:p>
  </w:footnote>
  <w:footnote w:type="continuationSeparator" w:id="0">
    <w:p w:rsidR="00212129" w:rsidRDefault="0024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4" w:type="dxa"/>
      <w:tblLayout w:type="fixed"/>
      <w:tblLook w:val="01E0" w:firstRow="1" w:lastRow="1" w:firstColumn="1" w:lastColumn="1" w:noHBand="0" w:noVBand="0"/>
    </w:tblPr>
    <w:tblGrid>
      <w:gridCol w:w="9854"/>
    </w:tblGrid>
    <w:tr w:rsidR="00A27132">
      <w:tc>
        <w:tcPr>
          <w:tcW w:w="9854" w:type="dxa"/>
        </w:tcPr>
        <w:p w:rsidR="00A27132" w:rsidRDefault="00246295">
          <w:pPr>
            <w:jc w:val="center"/>
            <w:rPr>
              <w:color w:val="000000"/>
            </w:rPr>
          </w:pPr>
          <w:r>
            <w:fldChar w:fldCharType="begin"/>
          </w:r>
          <w:r>
            <w:rPr>
              <w:color w:val="000000"/>
            </w:rPr>
            <w:instrText>PAGE</w:instrText>
          </w:r>
          <w:r>
            <w:fldChar w:fldCharType="separate"/>
          </w:r>
          <w:r w:rsidR="00BD0B47">
            <w:rPr>
              <w:noProof/>
              <w:color w:val="000000"/>
            </w:rPr>
            <w:t>19</w:t>
          </w:r>
          <w:r>
            <w:fldChar w:fldCharType="end"/>
          </w:r>
        </w:p>
        <w:p w:rsidR="00A27132" w:rsidRDefault="00A27132">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32"/>
    <w:rsid w:val="00212129"/>
    <w:rsid w:val="00246295"/>
    <w:rsid w:val="00A27132"/>
    <w:rsid w:val="00BD0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E77FB-D786-4097-83E1-DB2A5FD6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4642</Words>
  <Characters>26464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Исакова Евгения Александровна</dc:creator>
  <dc:description/>
  <cp:lastModifiedBy>Леонова Анна Владимировна</cp:lastModifiedBy>
  <cp:revision>2</cp:revision>
  <dcterms:created xsi:type="dcterms:W3CDTF">2025-10-31T07:50:00Z</dcterms:created>
  <dcterms:modified xsi:type="dcterms:W3CDTF">2025-10-31T07:50:00Z</dcterms:modified>
</cp:coreProperties>
</file>