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359D" w14:textId="5AB40D5E" w:rsidR="00E248BC" w:rsidRPr="001D261E" w:rsidRDefault="001D261E" w:rsidP="001D261E">
      <w:pPr>
        <w:pStyle w:val="af3"/>
        <w:jc w:val="right"/>
      </w:pPr>
      <w:r>
        <w:t>ПРОЕКТ</w:t>
      </w:r>
    </w:p>
    <w:p w14:paraId="31AD86C0" w14:textId="07F88533" w:rsidR="00E248BC" w:rsidRDefault="00E248BC" w:rsidP="00E248BC">
      <w:pPr>
        <w:pStyle w:val="af3"/>
        <w:jc w:val="center"/>
      </w:pPr>
    </w:p>
    <w:p w14:paraId="69174EDC" w14:textId="1733F12B" w:rsidR="00E248BC" w:rsidRDefault="00111BCF" w:rsidP="00E248BC">
      <w:pPr>
        <w:pStyle w:val="af3"/>
        <w:jc w:val="center"/>
      </w:pPr>
      <w:r>
        <w:rPr>
          <w:b/>
          <w:bCs/>
        </w:rPr>
        <w:t>МЕТОДИКА</w:t>
      </w:r>
    </w:p>
    <w:p w14:paraId="1FAE9337" w14:textId="1DEC5737" w:rsidR="00753645" w:rsidRDefault="00111BCF" w:rsidP="00E248BC">
      <w:pPr>
        <w:pStyle w:val="af3"/>
        <w:jc w:val="center"/>
        <w:rPr>
          <w:b/>
          <w:bCs/>
        </w:rPr>
      </w:pPr>
      <w:r>
        <w:rPr>
          <w:b/>
          <w:bCs/>
        </w:rPr>
        <w:t xml:space="preserve">РАСПРЕДЕЛЕНИЯ И ПРАВИЛА ПРЕДОСТАВЛЕНИЯ ИНЫХ МЕЖБЮДЖЕТНЫХ ТРАНСФЕРТОВ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</w:t>
      </w:r>
    </w:p>
    <w:p w14:paraId="3E394954" w14:textId="71853645" w:rsidR="00E248BC" w:rsidRDefault="00111BCF" w:rsidP="00E248BC">
      <w:pPr>
        <w:pStyle w:val="af3"/>
        <w:jc w:val="center"/>
      </w:pPr>
      <w:r>
        <w:rPr>
          <w:b/>
          <w:bCs/>
        </w:rPr>
        <w:t>С НАСЕЛЕНИЕМ СВЫШЕ 300 ТЫСЯЧ ЧЕЛОВЕК</w:t>
      </w:r>
      <w:r>
        <w:t xml:space="preserve"> </w:t>
      </w:r>
    </w:p>
    <w:p w14:paraId="57C60AFF" w14:textId="7650F905" w:rsidR="00E248BC" w:rsidRDefault="00E248BC" w:rsidP="00E248BC">
      <w:pPr>
        <w:pStyle w:val="ConsPlusNormal"/>
        <w:jc w:val="both"/>
      </w:pPr>
    </w:p>
    <w:p w14:paraId="63A0B53F" w14:textId="36A76432" w:rsidR="00E248BC" w:rsidRPr="00217AD4" w:rsidRDefault="00E248BC" w:rsidP="007524A9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1. </w:t>
      </w:r>
      <w:r w:rsidR="000E5C2D">
        <w:rPr>
          <w:sz w:val="28"/>
          <w:szCs w:val="28"/>
        </w:rPr>
        <w:t>М</w:t>
      </w:r>
      <w:r w:rsidR="00C25F74">
        <w:rPr>
          <w:sz w:val="28"/>
          <w:szCs w:val="28"/>
        </w:rPr>
        <w:t xml:space="preserve">етодика </w:t>
      </w:r>
      <w:r w:rsidR="007524A9" w:rsidRPr="007524A9">
        <w:rPr>
          <w:sz w:val="28"/>
          <w:szCs w:val="28"/>
        </w:rPr>
        <w:t>распределения и правила предоставления иных межбюджетных трансфертов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="007524A9">
        <w:rPr>
          <w:sz w:val="28"/>
          <w:szCs w:val="28"/>
        </w:rPr>
        <w:t xml:space="preserve"> (далее – Методика и правила), </w:t>
      </w:r>
      <w:r w:rsidRPr="00217AD4">
        <w:rPr>
          <w:sz w:val="28"/>
          <w:szCs w:val="28"/>
        </w:rPr>
        <w:t>устанавлива</w:t>
      </w:r>
      <w:r w:rsidR="007524A9">
        <w:rPr>
          <w:sz w:val="28"/>
          <w:szCs w:val="28"/>
        </w:rPr>
        <w:t>ю</w:t>
      </w:r>
      <w:r w:rsidR="00C25F74">
        <w:rPr>
          <w:sz w:val="28"/>
          <w:szCs w:val="28"/>
        </w:rPr>
        <w:t>т</w:t>
      </w:r>
      <w:r w:rsidRPr="00217AD4">
        <w:rPr>
          <w:sz w:val="28"/>
          <w:szCs w:val="28"/>
        </w:rPr>
        <w:t xml:space="preserve"> цели, условия и порядок предоставления ин</w:t>
      </w:r>
      <w:r w:rsidR="00D81F62">
        <w:rPr>
          <w:sz w:val="28"/>
          <w:szCs w:val="28"/>
        </w:rPr>
        <w:t>ых</w:t>
      </w:r>
      <w:r w:rsidRPr="00217AD4">
        <w:rPr>
          <w:sz w:val="28"/>
          <w:szCs w:val="28"/>
        </w:rPr>
        <w:t xml:space="preserve"> межбюджетн</w:t>
      </w:r>
      <w:r w:rsidR="00D81F62">
        <w:rPr>
          <w:sz w:val="28"/>
          <w:szCs w:val="28"/>
        </w:rPr>
        <w:t>ых</w:t>
      </w:r>
      <w:r w:rsidRPr="00217AD4">
        <w:rPr>
          <w:sz w:val="28"/>
          <w:szCs w:val="28"/>
        </w:rPr>
        <w:t xml:space="preserve"> трансферт</w:t>
      </w:r>
      <w:r w:rsidR="00D81F62">
        <w:rPr>
          <w:sz w:val="28"/>
          <w:szCs w:val="28"/>
        </w:rPr>
        <w:t>ов</w:t>
      </w:r>
      <w:r w:rsidRPr="00217AD4">
        <w:rPr>
          <w:sz w:val="28"/>
          <w:szCs w:val="28"/>
        </w:rPr>
        <w:t xml:space="preserve"> на </w:t>
      </w:r>
      <w:r w:rsidR="005D40CC">
        <w:rPr>
          <w:sz w:val="28"/>
          <w:szCs w:val="28"/>
        </w:rPr>
        <w:t>внедрение</w:t>
      </w:r>
      <w:r w:rsidRPr="00217AD4">
        <w:rPr>
          <w:sz w:val="28"/>
          <w:szCs w:val="28"/>
        </w:rPr>
        <w:t xml:space="preserve">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(далее</w:t>
      </w:r>
      <w:r w:rsidR="00753645">
        <w:rPr>
          <w:sz w:val="28"/>
          <w:szCs w:val="28"/>
        </w:rPr>
        <w:t> –</w:t>
      </w:r>
      <w:r w:rsidRPr="00217AD4">
        <w:rPr>
          <w:sz w:val="28"/>
          <w:szCs w:val="28"/>
        </w:rPr>
        <w:t xml:space="preserve"> иные межбюджетные трансферты)</w:t>
      </w:r>
      <w:r w:rsidR="00D81F62">
        <w:rPr>
          <w:sz w:val="28"/>
          <w:szCs w:val="28"/>
        </w:rPr>
        <w:t>,</w:t>
      </w:r>
      <w:r w:rsidRPr="00217AD4">
        <w:rPr>
          <w:sz w:val="28"/>
          <w:szCs w:val="28"/>
        </w:rPr>
        <w:t xml:space="preserve"> в рамках реализации федерального проекта «Общесистемные мер</w:t>
      </w:r>
      <w:r w:rsidR="00D81F62">
        <w:rPr>
          <w:sz w:val="28"/>
          <w:szCs w:val="28"/>
        </w:rPr>
        <w:t>ы</w:t>
      </w:r>
      <w:r w:rsidRPr="00217AD4">
        <w:rPr>
          <w:sz w:val="28"/>
          <w:szCs w:val="28"/>
        </w:rPr>
        <w:t xml:space="preserve"> развития дорожного хозяйства» национального проекта «Инфраструктура для жизни».</w:t>
      </w:r>
    </w:p>
    <w:p w14:paraId="27561F35" w14:textId="639BF49F" w:rsidR="00E248BC" w:rsidRPr="00217AD4" w:rsidRDefault="00E248BC" w:rsidP="00753645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2. Иной межбюджетный трансферт предоставляется бюджету муниципального образования </w:t>
      </w:r>
      <w:r w:rsidR="00753645" w:rsidRPr="00753645">
        <w:rPr>
          <w:sz w:val="28"/>
          <w:szCs w:val="28"/>
        </w:rPr>
        <w:t xml:space="preserve">Ярославской </w:t>
      </w:r>
      <w:r w:rsidRPr="00217AD4">
        <w:rPr>
          <w:sz w:val="28"/>
          <w:szCs w:val="28"/>
        </w:rPr>
        <w:t>области</w:t>
      </w:r>
      <w:r w:rsidR="00753645">
        <w:rPr>
          <w:sz w:val="28"/>
          <w:szCs w:val="28"/>
        </w:rPr>
        <w:t xml:space="preserve"> (далее – муниципальное образование области)</w:t>
      </w:r>
      <w:r w:rsidRPr="00217AD4">
        <w:rPr>
          <w:sz w:val="28"/>
          <w:szCs w:val="28"/>
        </w:rPr>
        <w:t xml:space="preserve"> в целях софинансирования, в том числе в полном объеме, расходных обязательств муниципального образования области, возникающих при реализации мероприятий</w:t>
      </w:r>
      <w:r w:rsidR="005D40CC">
        <w:rPr>
          <w:sz w:val="28"/>
          <w:szCs w:val="28"/>
        </w:rPr>
        <w:t xml:space="preserve"> по модернизации светофорных объектов</w:t>
      </w:r>
      <w:r w:rsidRPr="00217AD4">
        <w:rPr>
          <w:sz w:val="28"/>
          <w:szCs w:val="28"/>
        </w:rPr>
        <w:t xml:space="preserve">, направленных на достижение результата регионального проекта «Общесистемные меры развития дорожного хозяйства» </w:t>
      </w:r>
      <w:r w:rsidR="00794F79">
        <w:rPr>
          <w:sz w:val="28"/>
          <w:szCs w:val="28"/>
        </w:rPr>
        <w:t>(далее </w:t>
      </w:r>
      <w:r w:rsidR="00794F79" w:rsidRPr="00794F79">
        <w:rPr>
          <w:sz w:val="28"/>
          <w:szCs w:val="28"/>
        </w:rPr>
        <w:t>– региональный проект)</w:t>
      </w:r>
      <w:r w:rsidR="00794F79">
        <w:rPr>
          <w:sz w:val="28"/>
          <w:szCs w:val="28"/>
        </w:rPr>
        <w:t xml:space="preserve"> </w:t>
      </w:r>
      <w:r w:rsidRPr="00217AD4">
        <w:rPr>
          <w:sz w:val="28"/>
          <w:szCs w:val="28"/>
        </w:rPr>
        <w:t>государственной программы</w:t>
      </w:r>
      <w:r w:rsidR="0080211A">
        <w:rPr>
          <w:sz w:val="28"/>
          <w:szCs w:val="28"/>
        </w:rPr>
        <w:t xml:space="preserve"> Ярославской области</w:t>
      </w:r>
      <w:r w:rsidRPr="00217AD4">
        <w:rPr>
          <w:sz w:val="28"/>
          <w:szCs w:val="28"/>
        </w:rPr>
        <w:t xml:space="preserve"> «Развитие дорожного хозяйства в Ярославской области» на 2024</w:t>
      </w:r>
      <w:r w:rsidR="00CC1AE2">
        <w:rPr>
          <w:sz w:val="28"/>
          <w:szCs w:val="28"/>
        </w:rPr>
        <w:t> </w:t>
      </w:r>
      <w:r w:rsidRPr="00217AD4">
        <w:rPr>
          <w:sz w:val="28"/>
          <w:szCs w:val="28"/>
        </w:rPr>
        <w:t>– 2030</w:t>
      </w:r>
      <w:r w:rsidR="00CC1AE2">
        <w:rPr>
          <w:sz w:val="28"/>
          <w:szCs w:val="28"/>
        </w:rPr>
        <w:t> </w:t>
      </w:r>
      <w:r w:rsidRPr="00217AD4">
        <w:rPr>
          <w:sz w:val="28"/>
          <w:szCs w:val="28"/>
        </w:rPr>
        <w:t xml:space="preserve">годы, утвержденной постановлением Правительства </w:t>
      </w:r>
      <w:r w:rsidR="00753645" w:rsidRPr="00753645">
        <w:rPr>
          <w:sz w:val="28"/>
          <w:szCs w:val="28"/>
        </w:rPr>
        <w:t xml:space="preserve">Ярославской </w:t>
      </w:r>
      <w:r w:rsidRPr="00217AD4">
        <w:rPr>
          <w:sz w:val="28"/>
          <w:szCs w:val="28"/>
        </w:rPr>
        <w:t>области</w:t>
      </w:r>
      <w:r w:rsidR="0080211A">
        <w:rPr>
          <w:sz w:val="28"/>
          <w:szCs w:val="28"/>
        </w:rPr>
        <w:t xml:space="preserve"> от 27.03.2024 №</w:t>
      </w:r>
      <w:r w:rsidR="00794F79">
        <w:rPr>
          <w:sz w:val="28"/>
          <w:szCs w:val="28"/>
        </w:rPr>
        <w:t> </w:t>
      </w:r>
      <w:r w:rsidR="0080211A">
        <w:rPr>
          <w:sz w:val="28"/>
          <w:szCs w:val="28"/>
        </w:rPr>
        <w:t>392-п «Об утверждении государственной программы Ярославской области «Развитие дорожного хозяйства в Ярославской области» на 2024</w:t>
      </w:r>
      <w:r w:rsidR="00794F79">
        <w:rPr>
          <w:sz w:val="28"/>
          <w:szCs w:val="28"/>
        </w:rPr>
        <w:t> </w:t>
      </w:r>
      <w:r w:rsidR="0080211A">
        <w:rPr>
          <w:sz w:val="28"/>
          <w:szCs w:val="28"/>
        </w:rPr>
        <w:t>– 2030</w:t>
      </w:r>
      <w:r w:rsidR="00794F79">
        <w:rPr>
          <w:sz w:val="28"/>
          <w:szCs w:val="28"/>
        </w:rPr>
        <w:t> </w:t>
      </w:r>
      <w:r w:rsidR="0080211A">
        <w:rPr>
          <w:sz w:val="28"/>
          <w:szCs w:val="28"/>
        </w:rPr>
        <w:t>годы и о признании утратившими силу отдельных постановлений Правительства области»</w:t>
      </w:r>
      <w:r w:rsidRPr="00217AD4">
        <w:rPr>
          <w:sz w:val="28"/>
          <w:szCs w:val="28"/>
        </w:rPr>
        <w:t>, обеспечивающего достижение результата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</w:t>
      </w:r>
      <w:r w:rsidR="00794F79">
        <w:rPr>
          <w:sz w:val="28"/>
          <w:szCs w:val="28"/>
        </w:rPr>
        <w:t> </w:t>
      </w:r>
      <w:r w:rsidRPr="00217AD4">
        <w:rPr>
          <w:sz w:val="28"/>
          <w:szCs w:val="28"/>
        </w:rPr>
        <w:t>тыс</w:t>
      </w:r>
      <w:r w:rsidR="00794F79">
        <w:rPr>
          <w:sz w:val="28"/>
          <w:szCs w:val="28"/>
        </w:rPr>
        <w:t>.</w:t>
      </w:r>
      <w:r w:rsidRPr="00217AD4">
        <w:rPr>
          <w:sz w:val="28"/>
          <w:szCs w:val="28"/>
        </w:rPr>
        <w:t xml:space="preserve"> человек» </w:t>
      </w:r>
      <w:r w:rsidR="00794F79" w:rsidRPr="00794F79">
        <w:rPr>
          <w:sz w:val="28"/>
          <w:szCs w:val="28"/>
        </w:rPr>
        <w:t>федерального</w:t>
      </w:r>
      <w:r w:rsidRPr="00217AD4">
        <w:rPr>
          <w:sz w:val="28"/>
          <w:szCs w:val="28"/>
        </w:rPr>
        <w:t xml:space="preserve"> проекта «Общесистемные меры развития дорожного хозяйства» национального проекта «Инфраструктура для жизни».</w:t>
      </w:r>
    </w:p>
    <w:p w14:paraId="2DF80E9E" w14:textId="5D6F1475" w:rsidR="00E248BC" w:rsidRPr="00217AD4" w:rsidRDefault="00E248BC" w:rsidP="00753645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3. Иной межбюджетный трансферт предоставляется в пределах средств, предусмотренных законом об областном бюджете на </w:t>
      </w:r>
      <w:r w:rsidR="0043601D">
        <w:rPr>
          <w:sz w:val="28"/>
          <w:szCs w:val="28"/>
        </w:rPr>
        <w:t xml:space="preserve">очередной </w:t>
      </w:r>
      <w:r w:rsidRPr="00217AD4">
        <w:rPr>
          <w:sz w:val="28"/>
          <w:szCs w:val="28"/>
        </w:rPr>
        <w:t>ф</w:t>
      </w:r>
      <w:r w:rsidR="0080211A">
        <w:rPr>
          <w:sz w:val="28"/>
          <w:szCs w:val="28"/>
        </w:rPr>
        <w:t xml:space="preserve">инансовый год и </w:t>
      </w:r>
      <w:r w:rsidR="0043601D">
        <w:rPr>
          <w:sz w:val="28"/>
          <w:szCs w:val="28"/>
        </w:rPr>
        <w:t xml:space="preserve">на </w:t>
      </w:r>
      <w:r w:rsidR="0080211A">
        <w:rPr>
          <w:sz w:val="28"/>
          <w:szCs w:val="28"/>
        </w:rPr>
        <w:t xml:space="preserve">плановый период, </w:t>
      </w:r>
      <w:r w:rsidRPr="00217AD4">
        <w:rPr>
          <w:sz w:val="28"/>
          <w:szCs w:val="28"/>
        </w:rPr>
        <w:t xml:space="preserve">в соответствии со сводной бюджетной росписью областного бюджета на </w:t>
      </w:r>
      <w:r w:rsidR="0043601D">
        <w:rPr>
          <w:sz w:val="28"/>
          <w:szCs w:val="28"/>
        </w:rPr>
        <w:t>очередной</w:t>
      </w:r>
      <w:r w:rsidRPr="00217AD4">
        <w:rPr>
          <w:sz w:val="28"/>
          <w:szCs w:val="28"/>
        </w:rPr>
        <w:t xml:space="preserve"> финансовый год и </w:t>
      </w:r>
      <w:r w:rsidR="0043601D">
        <w:rPr>
          <w:sz w:val="28"/>
          <w:szCs w:val="28"/>
        </w:rPr>
        <w:t xml:space="preserve">на </w:t>
      </w:r>
      <w:r w:rsidRPr="00217AD4">
        <w:rPr>
          <w:sz w:val="28"/>
          <w:szCs w:val="28"/>
        </w:rPr>
        <w:t>плановый период в пределах бюджетных ассигнований и лимитов бюджетных обязательств, доведенных министерству дорожного хозяйства и транспорта Ярославской области (далее</w:t>
      </w:r>
      <w:r w:rsidR="00CC1AE2">
        <w:rPr>
          <w:sz w:val="28"/>
          <w:szCs w:val="28"/>
        </w:rPr>
        <w:t> </w:t>
      </w:r>
      <w:r w:rsidRPr="00217AD4">
        <w:rPr>
          <w:sz w:val="28"/>
          <w:szCs w:val="28"/>
        </w:rPr>
        <w:t xml:space="preserve">– </w:t>
      </w:r>
      <w:r w:rsidRPr="00217AD4">
        <w:rPr>
          <w:sz w:val="28"/>
          <w:szCs w:val="28"/>
        </w:rPr>
        <w:lastRenderedPageBreak/>
        <w:t xml:space="preserve">министерство), являющемуся главным распорядителем бюджетных средств, на цель, указанную в пункте 1 </w:t>
      </w:r>
      <w:r w:rsidR="00C25F74">
        <w:rPr>
          <w:sz w:val="28"/>
          <w:szCs w:val="28"/>
        </w:rPr>
        <w:t>Методики</w:t>
      </w:r>
      <w:r w:rsidR="007524A9">
        <w:rPr>
          <w:sz w:val="28"/>
          <w:szCs w:val="28"/>
        </w:rPr>
        <w:t xml:space="preserve"> </w:t>
      </w:r>
      <w:r w:rsidR="007524A9" w:rsidRPr="007524A9">
        <w:rPr>
          <w:sz w:val="28"/>
          <w:szCs w:val="28"/>
        </w:rPr>
        <w:t>и правил</w:t>
      </w:r>
      <w:r w:rsidRPr="00217AD4">
        <w:rPr>
          <w:sz w:val="28"/>
          <w:szCs w:val="28"/>
        </w:rPr>
        <w:t>.</w:t>
      </w:r>
    </w:p>
    <w:p w14:paraId="20559F7D" w14:textId="334562CF" w:rsidR="00E248BC" w:rsidRPr="00217AD4" w:rsidRDefault="00E248BC" w:rsidP="00753645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4. Источником финансового обеспечения иного межбюджетного трансферта являются средства федерального бюджета, поступившие в областной бюджет на основании соглашения о предоставлении субсидий из федерального бюджета бюджету субъекта Российской Федерации, заключенного в соответствии с </w:t>
      </w:r>
      <w:r w:rsidR="00D81F62">
        <w:rPr>
          <w:sz w:val="28"/>
          <w:szCs w:val="28"/>
        </w:rPr>
        <w:t>П</w:t>
      </w:r>
      <w:r w:rsidRPr="00217AD4">
        <w:rPr>
          <w:sz w:val="28"/>
          <w:szCs w:val="28"/>
        </w:rPr>
        <w:t>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№ 999 «О формировании, предоставлении и распределении субсидий из федерального бюджета бюджетам субъектов Российской Федерации»</w:t>
      </w:r>
      <w:r w:rsidR="00CC1AE2">
        <w:rPr>
          <w:sz w:val="28"/>
          <w:szCs w:val="28"/>
        </w:rPr>
        <w:t>,</w:t>
      </w:r>
      <w:r w:rsidRPr="00217AD4">
        <w:rPr>
          <w:sz w:val="28"/>
          <w:szCs w:val="28"/>
        </w:rPr>
        <w:t xml:space="preserve"> и </w:t>
      </w:r>
      <w:r w:rsidR="00D81F62">
        <w:rPr>
          <w:sz w:val="28"/>
          <w:szCs w:val="28"/>
        </w:rPr>
        <w:t>П</w:t>
      </w:r>
      <w:r w:rsidRPr="00217AD4">
        <w:rPr>
          <w:sz w:val="28"/>
          <w:szCs w:val="28"/>
        </w:rPr>
        <w:t>равилами предоставления и распределения с 2024 года субсидий из федерального бюджета бюджетам субъектов Российской Федерации в целях софинансирования расходных обязательств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</w:t>
      </w:r>
      <w:r w:rsidR="00794F79">
        <w:rPr>
          <w:sz w:val="28"/>
          <w:szCs w:val="28"/>
        </w:rPr>
        <w:t> </w:t>
      </w:r>
      <w:r w:rsidRPr="00217AD4">
        <w:rPr>
          <w:sz w:val="28"/>
          <w:szCs w:val="28"/>
        </w:rPr>
        <w:t>тыс</w:t>
      </w:r>
      <w:r w:rsidR="00794F79">
        <w:rPr>
          <w:sz w:val="28"/>
          <w:szCs w:val="28"/>
        </w:rPr>
        <w:t>.</w:t>
      </w:r>
      <w:r w:rsidRPr="00217AD4">
        <w:rPr>
          <w:sz w:val="28"/>
          <w:szCs w:val="28"/>
        </w:rPr>
        <w:t xml:space="preserve"> человек, в рамках </w:t>
      </w:r>
      <w:r w:rsidR="00D81F62">
        <w:rPr>
          <w:sz w:val="28"/>
          <w:szCs w:val="28"/>
        </w:rPr>
        <w:t>ф</w:t>
      </w:r>
      <w:r w:rsidRPr="00217AD4">
        <w:rPr>
          <w:sz w:val="28"/>
          <w:szCs w:val="28"/>
        </w:rPr>
        <w:t>едерального проекта «Общесистемные меры развития дорожного хозяйства»</w:t>
      </w:r>
      <w:r w:rsidR="00485F2B">
        <w:rPr>
          <w:sz w:val="28"/>
          <w:szCs w:val="28"/>
        </w:rPr>
        <w:t xml:space="preserve"> государственной программы Российской Федерации «Развитие транспортной системы»</w:t>
      </w:r>
      <w:r w:rsidRPr="00217AD4">
        <w:rPr>
          <w:sz w:val="28"/>
          <w:szCs w:val="28"/>
        </w:rPr>
        <w:t>, являющимися приложением №</w:t>
      </w:r>
      <w:r w:rsidR="00D81F62">
        <w:rPr>
          <w:sz w:val="28"/>
          <w:szCs w:val="28"/>
        </w:rPr>
        <w:t> </w:t>
      </w:r>
      <w:r w:rsidRPr="00217AD4">
        <w:rPr>
          <w:sz w:val="28"/>
          <w:szCs w:val="28"/>
        </w:rPr>
        <w:t>3 к 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 декабря 2017 г. № 1596</w:t>
      </w:r>
      <w:r w:rsidR="00D32AEC">
        <w:rPr>
          <w:sz w:val="28"/>
          <w:szCs w:val="28"/>
        </w:rPr>
        <w:t xml:space="preserve"> «Об утверждении государственной программы Российской Федерации «Развитие транспортной системы»</w:t>
      </w:r>
      <w:r w:rsidRPr="00217AD4">
        <w:rPr>
          <w:sz w:val="28"/>
          <w:szCs w:val="28"/>
        </w:rPr>
        <w:t>.</w:t>
      </w:r>
    </w:p>
    <w:p w14:paraId="0FD43AF5" w14:textId="292E2AC4" w:rsidR="00E248BC" w:rsidRPr="00217AD4" w:rsidRDefault="00E248BC" w:rsidP="00FA6383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>5. Критери</w:t>
      </w:r>
      <w:r w:rsidR="00FA6383">
        <w:rPr>
          <w:sz w:val="28"/>
          <w:szCs w:val="28"/>
        </w:rPr>
        <w:t>ем</w:t>
      </w:r>
      <w:r w:rsidRPr="00217AD4">
        <w:rPr>
          <w:sz w:val="28"/>
          <w:szCs w:val="28"/>
        </w:rPr>
        <w:t xml:space="preserve"> отбора муниципальн</w:t>
      </w:r>
      <w:r w:rsidR="00CD4F86">
        <w:rPr>
          <w:sz w:val="28"/>
          <w:szCs w:val="28"/>
        </w:rPr>
        <w:t>ых</w:t>
      </w:r>
      <w:r w:rsidRPr="00217AD4">
        <w:rPr>
          <w:sz w:val="28"/>
          <w:szCs w:val="28"/>
        </w:rPr>
        <w:t xml:space="preserve"> образовани</w:t>
      </w:r>
      <w:r w:rsidR="00CD4F86">
        <w:rPr>
          <w:sz w:val="28"/>
          <w:szCs w:val="28"/>
        </w:rPr>
        <w:t>й</w:t>
      </w:r>
      <w:r w:rsidRPr="00217AD4">
        <w:rPr>
          <w:sz w:val="28"/>
          <w:szCs w:val="28"/>
        </w:rPr>
        <w:t xml:space="preserve"> области для предоставления иного межбюджетного трансферта</w:t>
      </w:r>
      <w:r w:rsidR="00FA6383">
        <w:rPr>
          <w:sz w:val="28"/>
          <w:szCs w:val="28"/>
        </w:rPr>
        <w:t xml:space="preserve"> является </w:t>
      </w:r>
      <w:r w:rsidRPr="00217AD4">
        <w:rPr>
          <w:sz w:val="28"/>
          <w:szCs w:val="28"/>
        </w:rPr>
        <w:t>численность населения муниципального образования области свыше 300</w:t>
      </w:r>
      <w:r w:rsidR="00CC1AE2">
        <w:rPr>
          <w:sz w:val="28"/>
          <w:szCs w:val="28"/>
        </w:rPr>
        <w:t> </w:t>
      </w:r>
      <w:r w:rsidRPr="00217AD4">
        <w:rPr>
          <w:sz w:val="28"/>
          <w:szCs w:val="28"/>
        </w:rPr>
        <w:t>тыс</w:t>
      </w:r>
      <w:r w:rsidR="00D32AEC">
        <w:rPr>
          <w:sz w:val="28"/>
          <w:szCs w:val="28"/>
        </w:rPr>
        <w:t>яч</w:t>
      </w:r>
      <w:r w:rsidRPr="00217AD4">
        <w:rPr>
          <w:sz w:val="28"/>
          <w:szCs w:val="28"/>
        </w:rPr>
        <w:t xml:space="preserve"> человек.</w:t>
      </w:r>
    </w:p>
    <w:p w14:paraId="1F34F1B8" w14:textId="1DB09411" w:rsidR="00B42C94" w:rsidRPr="00941563" w:rsidRDefault="005D40C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563">
        <w:rPr>
          <w:rFonts w:ascii="Times New Roman" w:hAnsi="Times New Roman" w:cs="Times New Roman"/>
          <w:sz w:val="28"/>
          <w:szCs w:val="28"/>
        </w:rPr>
        <w:t>6. Размер иного межбюджетного трансферта</w:t>
      </w:r>
      <w:r w:rsidR="00CC1AE2">
        <w:rPr>
          <w:rFonts w:ascii="Times New Roman" w:hAnsi="Times New Roman" w:cs="Times New Roman"/>
          <w:sz w:val="28"/>
          <w:szCs w:val="28"/>
        </w:rPr>
        <w:t>, предоставляемого</w:t>
      </w:r>
      <w:r w:rsidRPr="0094156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C1AE2">
        <w:rPr>
          <w:rFonts w:ascii="Times New Roman" w:hAnsi="Times New Roman" w:cs="Times New Roman"/>
          <w:sz w:val="28"/>
          <w:szCs w:val="28"/>
        </w:rPr>
        <w:t>му</w:t>
      </w:r>
      <w:r w:rsidRPr="0094156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C1AE2">
        <w:rPr>
          <w:rFonts w:ascii="Times New Roman" w:hAnsi="Times New Roman" w:cs="Times New Roman"/>
          <w:sz w:val="28"/>
          <w:szCs w:val="28"/>
        </w:rPr>
        <w:t>ю</w:t>
      </w:r>
      <w:r w:rsidRPr="0094156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C1AE2">
        <w:rPr>
          <w:rFonts w:ascii="Times New Roman" w:hAnsi="Times New Roman" w:cs="Times New Roman"/>
          <w:sz w:val="28"/>
          <w:szCs w:val="28"/>
        </w:rPr>
        <w:t>,</w:t>
      </w:r>
      <w:r w:rsidRPr="00941563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ведомостью объемов работ, материалов и оборудования</w:t>
      </w:r>
      <w:r w:rsidR="00306101" w:rsidRPr="00941563">
        <w:rPr>
          <w:rFonts w:ascii="Times New Roman" w:hAnsi="Times New Roman" w:cs="Times New Roman"/>
          <w:sz w:val="28"/>
          <w:szCs w:val="28"/>
        </w:rPr>
        <w:t>,</w:t>
      </w:r>
      <w:r w:rsidRPr="00941563">
        <w:rPr>
          <w:rFonts w:ascii="Times New Roman" w:hAnsi="Times New Roman" w:cs="Times New Roman"/>
          <w:sz w:val="28"/>
          <w:szCs w:val="28"/>
        </w:rPr>
        <w:t xml:space="preserve"> </w:t>
      </w:r>
      <w:r w:rsidR="00306101" w:rsidRPr="00941563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941563">
        <w:rPr>
          <w:rFonts w:ascii="Times New Roman" w:hAnsi="Times New Roman" w:cs="Times New Roman"/>
          <w:sz w:val="28"/>
          <w:szCs w:val="28"/>
        </w:rPr>
        <w:t xml:space="preserve">в техническом задании </w:t>
      </w:r>
      <w:r w:rsidR="00306101" w:rsidRPr="00941563">
        <w:rPr>
          <w:rFonts w:ascii="Times New Roman" w:hAnsi="Times New Roman" w:cs="Times New Roman"/>
          <w:sz w:val="28"/>
          <w:szCs w:val="28"/>
        </w:rPr>
        <w:t>на в</w:t>
      </w:r>
      <w:r w:rsidR="00B42C94" w:rsidRPr="00941563">
        <w:rPr>
          <w:rFonts w:ascii="Times New Roman" w:hAnsi="Times New Roman" w:cs="Times New Roman"/>
          <w:sz w:val="28"/>
          <w:szCs w:val="28"/>
        </w:rPr>
        <w:t xml:space="preserve">ыполнение работ по модернизации интеллектуальной транспортной системы в целях реализации мероприятия </w:t>
      </w:r>
      <w:r w:rsidR="00306101" w:rsidRPr="00941563">
        <w:rPr>
          <w:rFonts w:ascii="Times New Roman" w:hAnsi="Times New Roman" w:cs="Times New Roman"/>
          <w:sz w:val="28"/>
          <w:szCs w:val="28"/>
        </w:rPr>
        <w:t>«</w:t>
      </w:r>
      <w:r w:rsidR="00B42C94" w:rsidRPr="00941563">
        <w:rPr>
          <w:rFonts w:ascii="Times New Roman" w:hAnsi="Times New Roman" w:cs="Times New Roman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</w:t>
      </w:r>
      <w:r w:rsidR="00994688">
        <w:rPr>
          <w:rFonts w:ascii="Times New Roman" w:hAnsi="Times New Roman" w:cs="Times New Roman"/>
          <w:sz w:val="28"/>
          <w:szCs w:val="28"/>
        </w:rPr>
        <w:t> </w:t>
      </w:r>
      <w:r w:rsidR="00B42C94" w:rsidRPr="00941563">
        <w:rPr>
          <w:rFonts w:ascii="Times New Roman" w:hAnsi="Times New Roman" w:cs="Times New Roman"/>
          <w:sz w:val="28"/>
          <w:szCs w:val="28"/>
        </w:rPr>
        <w:t>ты</w:t>
      </w:r>
      <w:r w:rsidR="00994688">
        <w:rPr>
          <w:rFonts w:ascii="Times New Roman" w:hAnsi="Times New Roman" w:cs="Times New Roman"/>
          <w:sz w:val="28"/>
          <w:szCs w:val="28"/>
        </w:rPr>
        <w:t>с.</w:t>
      </w:r>
      <w:r w:rsidR="00B42C94" w:rsidRPr="0094156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C1AE2">
        <w:rPr>
          <w:rFonts w:ascii="Times New Roman" w:hAnsi="Times New Roman" w:cs="Times New Roman"/>
          <w:sz w:val="28"/>
          <w:szCs w:val="28"/>
        </w:rPr>
        <w:t>»</w:t>
      </w:r>
      <w:r w:rsidR="00B724DE">
        <w:rPr>
          <w:rFonts w:ascii="Times New Roman" w:hAnsi="Times New Roman" w:cs="Times New Roman"/>
          <w:sz w:val="28"/>
          <w:szCs w:val="28"/>
        </w:rPr>
        <w:t>.</w:t>
      </w:r>
    </w:p>
    <w:p w14:paraId="541AB503" w14:textId="21D734C8" w:rsidR="00B42C94" w:rsidRPr="00941563" w:rsidRDefault="00B42C94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563">
        <w:rPr>
          <w:rFonts w:ascii="Times New Roman" w:hAnsi="Times New Roman" w:cs="Times New Roman"/>
          <w:sz w:val="28"/>
          <w:szCs w:val="28"/>
        </w:rPr>
        <w:t>Размер ин</w:t>
      </w:r>
      <w:r w:rsidR="00D32AEC">
        <w:rPr>
          <w:rFonts w:ascii="Times New Roman" w:hAnsi="Times New Roman" w:cs="Times New Roman"/>
          <w:sz w:val="28"/>
          <w:szCs w:val="28"/>
        </w:rPr>
        <w:t>ого</w:t>
      </w:r>
      <w:r w:rsidRPr="00941563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D32AEC">
        <w:rPr>
          <w:rFonts w:ascii="Times New Roman" w:hAnsi="Times New Roman" w:cs="Times New Roman"/>
          <w:sz w:val="28"/>
          <w:szCs w:val="28"/>
        </w:rPr>
        <w:t>ого</w:t>
      </w:r>
      <w:r w:rsidRPr="0094156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D32AEC">
        <w:rPr>
          <w:rFonts w:ascii="Times New Roman" w:hAnsi="Times New Roman" w:cs="Times New Roman"/>
          <w:sz w:val="28"/>
          <w:szCs w:val="28"/>
        </w:rPr>
        <w:t>а</w:t>
      </w:r>
      <w:r w:rsidRPr="00941563">
        <w:rPr>
          <w:rFonts w:ascii="Times New Roman" w:hAnsi="Times New Roman" w:cs="Times New Roman"/>
          <w:sz w:val="28"/>
          <w:szCs w:val="28"/>
        </w:rPr>
        <w:t>, предоставляем</w:t>
      </w:r>
      <w:r w:rsidR="00D32AEC">
        <w:rPr>
          <w:rFonts w:ascii="Times New Roman" w:hAnsi="Times New Roman" w:cs="Times New Roman"/>
          <w:sz w:val="28"/>
          <w:szCs w:val="28"/>
        </w:rPr>
        <w:t>ого</w:t>
      </w:r>
      <w:r w:rsidRPr="00941563">
        <w:rPr>
          <w:rFonts w:ascii="Times New Roman" w:hAnsi="Times New Roman" w:cs="Times New Roman"/>
          <w:sz w:val="28"/>
          <w:szCs w:val="28"/>
        </w:rPr>
        <w:t xml:space="preserve"> бюджету i</w:t>
      </w:r>
      <w:r w:rsidR="00994688">
        <w:rPr>
          <w:sz w:val="28"/>
          <w:szCs w:val="28"/>
        </w:rPr>
        <w:noBreakHyphen/>
      </w:r>
      <w:r w:rsidRPr="00941563">
        <w:rPr>
          <w:rFonts w:ascii="Times New Roman" w:hAnsi="Times New Roman" w:cs="Times New Roman"/>
          <w:sz w:val="28"/>
          <w:szCs w:val="28"/>
        </w:rPr>
        <w:t>го муниципального образования области (М</w:t>
      </w:r>
      <w:r w:rsidRPr="004141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41563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14:paraId="79D6725A" w14:textId="3098E2C0" w:rsidR="00B42C94" w:rsidRPr="00941563" w:rsidRDefault="00B42C94" w:rsidP="003F58F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3FBFF4" w14:textId="2FDC83D4" w:rsidR="00B42C94" w:rsidRPr="00941563" w:rsidRDefault="00B42C94" w:rsidP="007536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1563">
        <w:rPr>
          <w:rFonts w:ascii="Times New Roman" w:hAnsi="Times New Roman" w:cs="Times New Roman"/>
          <w:sz w:val="28"/>
          <w:szCs w:val="28"/>
        </w:rPr>
        <w:t>М</w:t>
      </w:r>
      <w:r w:rsidRPr="004141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41563">
        <w:rPr>
          <w:rFonts w:ascii="Times New Roman" w:hAnsi="Times New Roman" w:cs="Times New Roman"/>
          <w:sz w:val="28"/>
          <w:szCs w:val="28"/>
        </w:rPr>
        <w:t xml:space="preserve"> = С </w:t>
      </w:r>
      <w:r w:rsidR="00753645">
        <w:rPr>
          <w:rFonts w:ascii="Times New Roman" w:hAnsi="Times New Roman" w:cs="Times New Roman"/>
          <w:sz w:val="28"/>
          <w:szCs w:val="28"/>
        </w:rPr>
        <w:t>×</w:t>
      </w:r>
      <w:r w:rsidRPr="00941563">
        <w:rPr>
          <w:rFonts w:ascii="Times New Roman" w:hAnsi="Times New Roman" w:cs="Times New Roman"/>
          <w:sz w:val="28"/>
          <w:szCs w:val="28"/>
        </w:rPr>
        <w:t xml:space="preserve"> </w:t>
      </w:r>
      <w:r w:rsidRPr="0094156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C2661" w:rsidRPr="00941563">
        <w:rPr>
          <w:rFonts w:ascii="Times New Roman" w:hAnsi="Times New Roman" w:cs="Times New Roman"/>
          <w:sz w:val="28"/>
          <w:szCs w:val="28"/>
        </w:rPr>
        <w:t>,</w:t>
      </w:r>
    </w:p>
    <w:p w14:paraId="00D17611" w14:textId="5B4F3C78" w:rsidR="006C2661" w:rsidRPr="00941563" w:rsidRDefault="006C2661" w:rsidP="003F58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563">
        <w:rPr>
          <w:rFonts w:ascii="Times New Roman" w:hAnsi="Times New Roman" w:cs="Times New Roman"/>
          <w:sz w:val="28"/>
          <w:szCs w:val="28"/>
        </w:rPr>
        <w:t>где:</w:t>
      </w:r>
    </w:p>
    <w:p w14:paraId="09CFB36B" w14:textId="282E791F" w:rsidR="006C2661" w:rsidRPr="00941563" w:rsidRDefault="00B724DE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DE">
        <w:rPr>
          <w:rFonts w:ascii="Times New Roman" w:hAnsi="Times New Roman" w:cs="Times New Roman"/>
          <w:sz w:val="28"/>
          <w:szCs w:val="28"/>
        </w:rPr>
        <w:t>С – стоимость одной единицы товаров (работ, услуг), определяем</w:t>
      </w:r>
      <w:r w:rsidR="0041414E">
        <w:rPr>
          <w:rFonts w:ascii="Times New Roman" w:hAnsi="Times New Roman" w:cs="Times New Roman"/>
          <w:sz w:val="28"/>
          <w:szCs w:val="28"/>
        </w:rPr>
        <w:t>ая</w:t>
      </w:r>
      <w:r w:rsidRPr="00B724D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22 Федерального закона от 5</w:t>
      </w:r>
      <w:r w:rsidR="00CC1AE2">
        <w:rPr>
          <w:rFonts w:ascii="Times New Roman" w:hAnsi="Times New Roman" w:cs="Times New Roman"/>
          <w:sz w:val="28"/>
          <w:szCs w:val="28"/>
        </w:rPr>
        <w:t> </w:t>
      </w:r>
      <w:r w:rsidRPr="00B724DE">
        <w:rPr>
          <w:rFonts w:ascii="Times New Roman" w:hAnsi="Times New Roman" w:cs="Times New Roman"/>
          <w:sz w:val="28"/>
          <w:szCs w:val="28"/>
        </w:rPr>
        <w:t>апреля 2013</w:t>
      </w:r>
      <w:r w:rsidR="00753645">
        <w:rPr>
          <w:rFonts w:ascii="Times New Roman" w:hAnsi="Times New Roman" w:cs="Times New Roman"/>
          <w:sz w:val="28"/>
          <w:szCs w:val="28"/>
        </w:rPr>
        <w:t> </w:t>
      </w:r>
      <w:r w:rsidRPr="00B724DE">
        <w:rPr>
          <w:rFonts w:ascii="Times New Roman" w:hAnsi="Times New Roman" w:cs="Times New Roman"/>
          <w:sz w:val="28"/>
          <w:szCs w:val="28"/>
        </w:rPr>
        <w:t>года № 44-ФЗ «О контрактной системе в сфере закупок товаров, работ, услуг для обеспечения государственных и муниципальных нужд»</w:t>
      </w:r>
      <w:r w:rsidR="006C2661" w:rsidRPr="00941563">
        <w:rPr>
          <w:rFonts w:ascii="Times New Roman" w:hAnsi="Times New Roman" w:cs="Times New Roman"/>
          <w:sz w:val="28"/>
          <w:szCs w:val="28"/>
        </w:rPr>
        <w:t>;</w:t>
      </w:r>
    </w:p>
    <w:p w14:paraId="297EC885" w14:textId="2B74D411" w:rsidR="006C2661" w:rsidRPr="00941563" w:rsidRDefault="006C2661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563">
        <w:rPr>
          <w:rFonts w:ascii="Times New Roman" w:hAnsi="Times New Roman" w:cs="Times New Roman"/>
          <w:sz w:val="28"/>
          <w:szCs w:val="28"/>
        </w:rPr>
        <w:t>К – количество модер</w:t>
      </w:r>
      <w:r w:rsidR="00B724DE">
        <w:rPr>
          <w:rFonts w:ascii="Times New Roman" w:hAnsi="Times New Roman" w:cs="Times New Roman"/>
          <w:sz w:val="28"/>
          <w:szCs w:val="28"/>
        </w:rPr>
        <w:t xml:space="preserve">низируемых светофорных объектов </w:t>
      </w:r>
      <w:r w:rsidR="00B724DE" w:rsidRPr="00941563">
        <w:rPr>
          <w:rFonts w:ascii="Times New Roman" w:hAnsi="Times New Roman" w:cs="Times New Roman"/>
          <w:sz w:val="28"/>
          <w:szCs w:val="28"/>
        </w:rPr>
        <w:t xml:space="preserve">в соответствии с ведомостью объемов работ, материалов и оборудования, определенных в </w:t>
      </w:r>
      <w:r w:rsidR="00B724DE" w:rsidRPr="00941563">
        <w:rPr>
          <w:rFonts w:ascii="Times New Roman" w:hAnsi="Times New Roman" w:cs="Times New Roman"/>
          <w:sz w:val="28"/>
          <w:szCs w:val="28"/>
        </w:rPr>
        <w:lastRenderedPageBreak/>
        <w:t>техническом задании на выполнение работ по модернизации интеллектуальной транспортной системы</w:t>
      </w:r>
      <w:r w:rsidR="00B724DE">
        <w:rPr>
          <w:rFonts w:ascii="Times New Roman" w:hAnsi="Times New Roman" w:cs="Times New Roman"/>
          <w:sz w:val="28"/>
          <w:szCs w:val="28"/>
        </w:rPr>
        <w:t>.</w:t>
      </w:r>
    </w:p>
    <w:p w14:paraId="0B5B0C21" w14:textId="0AC521B4" w:rsidR="006C2661" w:rsidRPr="006C2661" w:rsidRDefault="006C2661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48BC" w:rsidRPr="006C2661">
        <w:rPr>
          <w:rFonts w:ascii="Times New Roman" w:hAnsi="Times New Roman" w:cs="Times New Roman"/>
          <w:sz w:val="28"/>
          <w:szCs w:val="28"/>
        </w:rPr>
        <w:t>. Оценка эффективности предоставления иного межбюджетного трансферта осуществляется министерством путем сравнения планового и фактического значени</w:t>
      </w:r>
      <w:r w:rsidR="00CC1AE2">
        <w:rPr>
          <w:rFonts w:ascii="Times New Roman" w:hAnsi="Times New Roman" w:cs="Times New Roman"/>
          <w:sz w:val="28"/>
          <w:szCs w:val="28"/>
        </w:rPr>
        <w:t>я</w:t>
      </w:r>
      <w:r w:rsidR="00E248BC" w:rsidRPr="006C2661">
        <w:rPr>
          <w:rFonts w:ascii="Times New Roman" w:hAnsi="Times New Roman" w:cs="Times New Roman"/>
          <w:sz w:val="28"/>
          <w:szCs w:val="28"/>
        </w:rPr>
        <w:t xml:space="preserve"> показателя, характеризующего достижение результата регионального проекта. </w:t>
      </w:r>
      <w:bookmarkStart w:id="0" w:name="P56"/>
      <w:bookmarkEnd w:id="0"/>
    </w:p>
    <w:p w14:paraId="5F2FCAE4" w14:textId="0D00CF0D" w:rsidR="006C2661" w:rsidRPr="006C2661" w:rsidRDefault="006C2661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48BC" w:rsidRPr="006C2661">
        <w:rPr>
          <w:rFonts w:ascii="Times New Roman" w:hAnsi="Times New Roman" w:cs="Times New Roman"/>
          <w:sz w:val="28"/>
          <w:szCs w:val="28"/>
        </w:rPr>
        <w:t>. Условиями предоставления и расходования иных межбюджетных трансфертов являются:</w:t>
      </w:r>
    </w:p>
    <w:p w14:paraId="11F46784" w14:textId="06C8B742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 xml:space="preserve">- наличие муниципальной программы, на </w:t>
      </w:r>
      <w:r w:rsidR="00FA6383">
        <w:rPr>
          <w:rFonts w:ascii="Times New Roman" w:hAnsi="Times New Roman" w:cs="Times New Roman"/>
          <w:sz w:val="28"/>
          <w:szCs w:val="28"/>
        </w:rPr>
        <w:t>со</w:t>
      </w:r>
      <w:r w:rsidRPr="006C2661">
        <w:rPr>
          <w:rFonts w:ascii="Times New Roman" w:hAnsi="Times New Roman" w:cs="Times New Roman"/>
          <w:sz w:val="28"/>
          <w:szCs w:val="28"/>
        </w:rPr>
        <w:t>финансирование мероприятий которой предоставля</w:t>
      </w:r>
      <w:r w:rsidR="00E640B4">
        <w:rPr>
          <w:rFonts w:ascii="Times New Roman" w:hAnsi="Times New Roman" w:cs="Times New Roman"/>
          <w:sz w:val="28"/>
          <w:szCs w:val="28"/>
        </w:rPr>
        <w:t>е</w:t>
      </w:r>
      <w:r w:rsidRPr="006C2661">
        <w:rPr>
          <w:rFonts w:ascii="Times New Roman" w:hAnsi="Times New Roman" w:cs="Times New Roman"/>
          <w:sz w:val="28"/>
          <w:szCs w:val="28"/>
        </w:rPr>
        <w:t>тся ин</w:t>
      </w:r>
      <w:r w:rsidR="009B21D9">
        <w:rPr>
          <w:rFonts w:ascii="Times New Roman" w:hAnsi="Times New Roman" w:cs="Times New Roman"/>
          <w:sz w:val="28"/>
          <w:szCs w:val="28"/>
        </w:rPr>
        <w:t>ой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ый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трансферт, а также соответствие мероприятий муниципальной программы требованиям государственной программы Ярославской области</w:t>
      </w:r>
      <w:r w:rsidR="00794F79">
        <w:rPr>
          <w:rFonts w:ascii="Times New Roman" w:hAnsi="Times New Roman" w:cs="Times New Roman"/>
          <w:sz w:val="28"/>
          <w:szCs w:val="28"/>
        </w:rPr>
        <w:t xml:space="preserve"> </w:t>
      </w:r>
      <w:r w:rsidR="00794F79" w:rsidRPr="00794F79">
        <w:rPr>
          <w:rFonts w:ascii="Times New Roman" w:hAnsi="Times New Roman" w:cs="Times New Roman"/>
          <w:sz w:val="28"/>
          <w:szCs w:val="28"/>
        </w:rPr>
        <w:t>«Развитие дорожного хозяйства в Ярославской области» на 2024 – 2030 годы, утвержденной постановлением Правительства Ярос</w:t>
      </w:r>
      <w:r w:rsidR="00794F79">
        <w:rPr>
          <w:rFonts w:ascii="Times New Roman" w:hAnsi="Times New Roman" w:cs="Times New Roman"/>
          <w:sz w:val="28"/>
          <w:szCs w:val="28"/>
        </w:rPr>
        <w:t>лавской области от 27.03.2024 № 392</w:t>
      </w:r>
      <w:r w:rsidR="00794F79">
        <w:rPr>
          <w:rFonts w:ascii="Times New Roman" w:hAnsi="Times New Roman" w:cs="Times New Roman"/>
          <w:sz w:val="28"/>
          <w:szCs w:val="28"/>
        </w:rPr>
        <w:noBreakHyphen/>
      </w:r>
      <w:r w:rsidR="00794F79" w:rsidRPr="00794F79">
        <w:rPr>
          <w:rFonts w:ascii="Times New Roman" w:hAnsi="Times New Roman" w:cs="Times New Roman"/>
          <w:sz w:val="28"/>
          <w:szCs w:val="28"/>
        </w:rPr>
        <w:t>п «Об утверждении государственной программы Ярославской области «Развитие дорожного хозяйства в Ярос</w:t>
      </w:r>
      <w:r w:rsidR="00794F79">
        <w:rPr>
          <w:rFonts w:ascii="Times New Roman" w:hAnsi="Times New Roman" w:cs="Times New Roman"/>
          <w:sz w:val="28"/>
          <w:szCs w:val="28"/>
        </w:rPr>
        <w:t>лавской области» на 2024 – 2030 </w:t>
      </w:r>
      <w:r w:rsidR="00794F79" w:rsidRPr="00794F79">
        <w:rPr>
          <w:rFonts w:ascii="Times New Roman" w:hAnsi="Times New Roman" w:cs="Times New Roman"/>
          <w:sz w:val="28"/>
          <w:szCs w:val="28"/>
        </w:rPr>
        <w:t>годы и о признании утратившими силу отдельных постановлений Правительства области»</w:t>
      </w:r>
      <w:r w:rsidRPr="006C2661">
        <w:rPr>
          <w:rFonts w:ascii="Times New Roman" w:hAnsi="Times New Roman" w:cs="Times New Roman"/>
          <w:sz w:val="28"/>
          <w:szCs w:val="28"/>
        </w:rPr>
        <w:t>;</w:t>
      </w:r>
    </w:p>
    <w:p w14:paraId="3678923E" w14:textId="46A65E62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наличие в бюджете муниципального образования области бюджетных ассигнований на исполнение расходного обязательства муниципального образования области, возникающего при реализации мероприятий муниципальной программы, в объеме, необходимом для его исполнения и включающем размер ин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Pr="006C2661">
        <w:rPr>
          <w:rFonts w:ascii="Times New Roman" w:hAnsi="Times New Roman" w:cs="Times New Roman"/>
          <w:sz w:val="28"/>
          <w:szCs w:val="28"/>
        </w:rPr>
        <w:t>;</w:t>
      </w:r>
    </w:p>
    <w:p w14:paraId="2999E59F" w14:textId="570EB357" w:rsidR="000E5C2D" w:rsidRPr="006C2661" w:rsidRDefault="00E248BC" w:rsidP="000E5C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 xml:space="preserve">- </w:t>
      </w:r>
      <w:r w:rsidR="000E5C2D" w:rsidRPr="006C2661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(далее </w:t>
      </w:r>
      <w:r w:rsidR="000E5C2D">
        <w:rPr>
          <w:rFonts w:ascii="Times New Roman" w:hAnsi="Times New Roman" w:cs="Times New Roman"/>
          <w:sz w:val="28"/>
          <w:szCs w:val="28"/>
        </w:rPr>
        <w:t>–</w:t>
      </w:r>
      <w:r w:rsidR="000E5C2D" w:rsidRPr="006C2661">
        <w:rPr>
          <w:rFonts w:ascii="Times New Roman" w:hAnsi="Times New Roman" w:cs="Times New Roman"/>
          <w:sz w:val="28"/>
          <w:szCs w:val="28"/>
        </w:rPr>
        <w:t xml:space="preserve"> соглашение) между министерством и органом местного самоуправления муниципального образования области в государственной интегрированной информационной системе управления общественными финансами </w:t>
      </w:r>
      <w:r w:rsidR="000E5C2D">
        <w:rPr>
          <w:rFonts w:ascii="Times New Roman" w:hAnsi="Times New Roman" w:cs="Times New Roman"/>
          <w:sz w:val="28"/>
          <w:szCs w:val="28"/>
        </w:rPr>
        <w:t>«</w:t>
      </w:r>
      <w:r w:rsidR="000E5C2D" w:rsidRPr="006C266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E5C2D">
        <w:rPr>
          <w:rFonts w:ascii="Times New Roman" w:hAnsi="Times New Roman" w:cs="Times New Roman"/>
          <w:sz w:val="28"/>
          <w:szCs w:val="28"/>
        </w:rPr>
        <w:t>»</w:t>
      </w:r>
      <w:r w:rsidR="000E5C2D" w:rsidRPr="006C2661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Федерации, утвержденной приказом Министерства финансов Российской Федерации от 14 декабря 2018 г. </w:t>
      </w:r>
      <w:r w:rsidR="000E5C2D">
        <w:rPr>
          <w:rFonts w:ascii="Times New Roman" w:hAnsi="Times New Roman" w:cs="Times New Roman"/>
          <w:sz w:val="28"/>
          <w:szCs w:val="28"/>
        </w:rPr>
        <w:t>№</w:t>
      </w:r>
      <w:r w:rsidR="000E5C2D" w:rsidRPr="006C2661">
        <w:rPr>
          <w:rFonts w:ascii="Times New Roman" w:hAnsi="Times New Roman" w:cs="Times New Roman"/>
          <w:sz w:val="28"/>
          <w:szCs w:val="28"/>
        </w:rPr>
        <w:t xml:space="preserve"> 270н </w:t>
      </w:r>
      <w:r w:rsidR="000E5C2D">
        <w:rPr>
          <w:rFonts w:ascii="Times New Roman" w:hAnsi="Times New Roman" w:cs="Times New Roman"/>
          <w:sz w:val="28"/>
          <w:szCs w:val="28"/>
        </w:rPr>
        <w:t>«</w:t>
      </w:r>
      <w:r w:rsidR="000E5C2D" w:rsidRPr="006C2661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</w:t>
      </w:r>
      <w:r w:rsidR="000E5C2D">
        <w:rPr>
          <w:rFonts w:ascii="Times New Roman" w:hAnsi="Times New Roman" w:cs="Times New Roman"/>
          <w:sz w:val="28"/>
          <w:szCs w:val="28"/>
        </w:rPr>
        <w:t>»</w:t>
      </w:r>
      <w:r w:rsidR="000E5C2D" w:rsidRPr="006C2661">
        <w:rPr>
          <w:rFonts w:ascii="Times New Roman" w:hAnsi="Times New Roman" w:cs="Times New Roman"/>
          <w:sz w:val="28"/>
          <w:szCs w:val="28"/>
        </w:rPr>
        <w:t>;</w:t>
      </w:r>
    </w:p>
    <w:p w14:paraId="27DF790D" w14:textId="3C7502EF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централизация закупок товаров, работ, услуг в соответствии с постановлением Правительства</w:t>
      </w:r>
      <w:r w:rsidR="00753645" w:rsidRPr="00753645">
        <w:t xml:space="preserve"> </w:t>
      </w:r>
      <w:r w:rsidR="00753645" w:rsidRPr="00753645">
        <w:rPr>
          <w:rFonts w:ascii="Times New Roman" w:hAnsi="Times New Roman" w:cs="Times New Roman"/>
          <w:sz w:val="28"/>
          <w:szCs w:val="28"/>
        </w:rPr>
        <w:t>Ярославской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области от 27.04.2016 </w:t>
      </w:r>
      <w:r w:rsidR="00753645">
        <w:rPr>
          <w:rFonts w:ascii="Times New Roman" w:hAnsi="Times New Roman" w:cs="Times New Roman"/>
          <w:sz w:val="28"/>
          <w:szCs w:val="28"/>
        </w:rPr>
        <w:t>№ </w:t>
      </w:r>
      <w:r w:rsidRPr="006C2661">
        <w:rPr>
          <w:rFonts w:ascii="Times New Roman" w:hAnsi="Times New Roman" w:cs="Times New Roman"/>
          <w:sz w:val="28"/>
          <w:szCs w:val="28"/>
        </w:rPr>
        <w:t>501</w:t>
      </w:r>
      <w:r w:rsidR="00753645">
        <w:rPr>
          <w:rFonts w:ascii="Times New Roman" w:hAnsi="Times New Roman" w:cs="Times New Roman"/>
          <w:sz w:val="28"/>
          <w:szCs w:val="28"/>
        </w:rPr>
        <w:noBreakHyphen/>
      </w:r>
      <w:r w:rsidRPr="006C2661">
        <w:rPr>
          <w:rFonts w:ascii="Times New Roman" w:hAnsi="Times New Roman" w:cs="Times New Roman"/>
          <w:sz w:val="28"/>
          <w:szCs w:val="28"/>
        </w:rPr>
        <w:t xml:space="preserve">п </w:t>
      </w:r>
      <w:r w:rsidR="00753645">
        <w:rPr>
          <w:rFonts w:ascii="Times New Roman" w:hAnsi="Times New Roman" w:cs="Times New Roman"/>
          <w:sz w:val="28"/>
          <w:szCs w:val="28"/>
        </w:rPr>
        <w:t>«</w:t>
      </w:r>
      <w:r w:rsidRPr="006C2661">
        <w:rPr>
          <w:rFonts w:ascii="Times New Roman" w:hAnsi="Times New Roman" w:cs="Times New Roman"/>
          <w:sz w:val="28"/>
          <w:szCs w:val="28"/>
        </w:rPr>
        <w:t>Об особенностях осуществления закупок, финансируемых за счет бюджета Ярославской области</w:t>
      </w:r>
      <w:r w:rsidR="00753645">
        <w:rPr>
          <w:rFonts w:ascii="Times New Roman" w:hAnsi="Times New Roman" w:cs="Times New Roman"/>
          <w:sz w:val="28"/>
          <w:szCs w:val="28"/>
        </w:rPr>
        <w:t>»</w:t>
      </w:r>
      <w:r w:rsidRPr="006C2661">
        <w:rPr>
          <w:rFonts w:ascii="Times New Roman" w:hAnsi="Times New Roman" w:cs="Times New Roman"/>
          <w:sz w:val="28"/>
          <w:szCs w:val="28"/>
        </w:rPr>
        <w:t>.</w:t>
      </w:r>
    </w:p>
    <w:p w14:paraId="1EBFFEAD" w14:textId="70FB6C32" w:rsidR="006C2661" w:rsidRPr="006C2661" w:rsidRDefault="006C2661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48BC" w:rsidRPr="006C2661">
        <w:rPr>
          <w:rFonts w:ascii="Times New Roman" w:hAnsi="Times New Roman" w:cs="Times New Roman"/>
          <w:sz w:val="28"/>
          <w:szCs w:val="28"/>
        </w:rPr>
        <w:t>. Предоставление ин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="00E248BC"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="00E248BC" w:rsidRPr="006C266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="00E248BC" w:rsidRPr="006C2661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соглашения.</w:t>
      </w:r>
    </w:p>
    <w:p w14:paraId="3DFDA842" w14:textId="037C8F89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Соглашение заключается между министерством и органом местного самоуправления муниципального образования области на срок, который не может быть менее срока, на который утверждено распределение ин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="00D779C0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D779C0" w:rsidRPr="00D779C0">
        <w:rPr>
          <w:rFonts w:ascii="Times New Roman" w:hAnsi="Times New Roman" w:cs="Times New Roman"/>
          <w:sz w:val="28"/>
          <w:szCs w:val="28"/>
        </w:rPr>
        <w:t xml:space="preserve"> </w:t>
      </w:r>
      <w:r w:rsidR="00D779C0" w:rsidRPr="00C1399B">
        <w:rPr>
          <w:rFonts w:ascii="Times New Roman" w:hAnsi="Times New Roman" w:cs="Times New Roman"/>
          <w:sz w:val="28"/>
          <w:szCs w:val="28"/>
        </w:rPr>
        <w:t>муниципальными образованиями области</w:t>
      </w:r>
      <w:r w:rsidRPr="006C2661">
        <w:rPr>
          <w:rFonts w:ascii="Times New Roman" w:hAnsi="Times New Roman" w:cs="Times New Roman"/>
          <w:sz w:val="28"/>
          <w:szCs w:val="28"/>
        </w:rPr>
        <w:t>, не позднее 15 февраля текущего финансового года.</w:t>
      </w:r>
    </w:p>
    <w:p w14:paraId="0FFF43D5" w14:textId="1943B50F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lastRenderedPageBreak/>
        <w:t>В случае, когда бюджетные ассигнования на предоставление ин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Pr="006C2661">
        <w:rPr>
          <w:rFonts w:ascii="Times New Roman" w:hAnsi="Times New Roman" w:cs="Times New Roman"/>
          <w:sz w:val="28"/>
          <w:szCs w:val="28"/>
        </w:rPr>
        <w:t xml:space="preserve"> предусмотрены в соответствии с законом о внесении изменений в закон Ярославской области об областном бюджете на очередной финансовый год и на плановый период, соглашение между министерством и органом местного самоуправления муниципального образования области заключается в срок не позднее 30 дней после дня вступления в силу указанного закона.</w:t>
      </w:r>
    </w:p>
    <w:p w14:paraId="7080A8E9" w14:textId="1A7AADFF" w:rsidR="006C2661" w:rsidRPr="006C2661" w:rsidRDefault="006C2661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48BC" w:rsidRPr="006C2661">
        <w:rPr>
          <w:rFonts w:ascii="Times New Roman" w:hAnsi="Times New Roman" w:cs="Times New Roman"/>
          <w:sz w:val="28"/>
          <w:szCs w:val="28"/>
        </w:rPr>
        <w:t>. Соглашение должно содержать:</w:t>
      </w:r>
    </w:p>
    <w:p w14:paraId="7737AC52" w14:textId="1B13B66B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 области по завершению осуществления мероприятий</w:t>
      </w:r>
      <w:r w:rsidR="00E11D7B">
        <w:rPr>
          <w:rFonts w:ascii="Times New Roman" w:hAnsi="Times New Roman" w:cs="Times New Roman"/>
          <w:sz w:val="28"/>
          <w:szCs w:val="28"/>
        </w:rPr>
        <w:t xml:space="preserve"> по модернизации светофорных объектов</w:t>
      </w:r>
      <w:r w:rsidRPr="006C2661">
        <w:rPr>
          <w:rFonts w:ascii="Times New Roman" w:hAnsi="Times New Roman" w:cs="Times New Roman"/>
          <w:sz w:val="28"/>
          <w:szCs w:val="28"/>
        </w:rPr>
        <w:t xml:space="preserve"> (в том числе по приемке выполнения соответствующих работ) до 15 декабря текущего года (за исключением работ, технологический цикл выполнения которых превышает указанный срок, а также случаев, </w:t>
      </w:r>
      <w:r w:rsidR="000B2E0A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6C2661">
        <w:rPr>
          <w:rFonts w:ascii="Times New Roman" w:hAnsi="Times New Roman" w:cs="Times New Roman"/>
          <w:sz w:val="28"/>
          <w:szCs w:val="28"/>
        </w:rPr>
        <w:t xml:space="preserve">региональным проектом предусмотрен иной срок); </w:t>
      </w:r>
    </w:p>
    <w:p w14:paraId="3ED3C2EB" w14:textId="2D5CF042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 области по обеспечению заключения муниципальных контрактов на осуществление мероприятий</w:t>
      </w:r>
      <w:r w:rsidR="00E11D7B">
        <w:rPr>
          <w:rFonts w:ascii="Times New Roman" w:hAnsi="Times New Roman" w:cs="Times New Roman"/>
          <w:sz w:val="28"/>
          <w:szCs w:val="28"/>
        </w:rPr>
        <w:t xml:space="preserve"> по модернизации светофорных объектов</w:t>
      </w:r>
      <w:r w:rsidRPr="006C2661">
        <w:rPr>
          <w:rFonts w:ascii="Times New Roman" w:hAnsi="Times New Roman" w:cs="Times New Roman"/>
          <w:sz w:val="28"/>
          <w:szCs w:val="28"/>
        </w:rPr>
        <w:t xml:space="preserve"> в сроки, обеспечивающие своевременное достижение результатов реализации регионального проекта;</w:t>
      </w:r>
    </w:p>
    <w:p w14:paraId="2D72FDDB" w14:textId="79DCBB18" w:rsid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право министерства на проведение проверок соблюдения установленных соглашением условий предоставления и расходования иных межбюджетных трансфертов и положений соглашения, а также на проведение проверок соблюдения технологий организации и производства работ, качества применяемых материалов и изделий при реализации мероприятий</w:t>
      </w:r>
      <w:r w:rsidR="00107FB5">
        <w:rPr>
          <w:rFonts w:ascii="Times New Roman" w:hAnsi="Times New Roman" w:cs="Times New Roman"/>
          <w:sz w:val="28"/>
          <w:szCs w:val="28"/>
        </w:rPr>
        <w:t xml:space="preserve"> </w:t>
      </w:r>
      <w:r w:rsidR="00107FB5" w:rsidRPr="00107FB5">
        <w:rPr>
          <w:rFonts w:ascii="Times New Roman" w:hAnsi="Times New Roman" w:cs="Times New Roman"/>
          <w:sz w:val="28"/>
          <w:szCs w:val="28"/>
        </w:rPr>
        <w:t>по модернизации светофорных объектов</w:t>
      </w:r>
      <w:r w:rsidRPr="006C2661">
        <w:rPr>
          <w:rFonts w:ascii="Times New Roman" w:hAnsi="Times New Roman" w:cs="Times New Roman"/>
          <w:sz w:val="28"/>
          <w:szCs w:val="28"/>
        </w:rPr>
        <w:t>.</w:t>
      </w:r>
    </w:p>
    <w:p w14:paraId="3CA627A9" w14:textId="77777777" w:rsidR="000B1D14" w:rsidRPr="00C1399B" w:rsidRDefault="000B1D14" w:rsidP="000B1D14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1399B">
        <w:rPr>
          <w:sz w:val="28"/>
          <w:szCs w:val="28"/>
        </w:rPr>
        <w:t>Для заключения соглашения в министерство представляются следующие документы:</w:t>
      </w:r>
    </w:p>
    <w:p w14:paraId="4D4C505E" w14:textId="220195FA" w:rsidR="000B1D14" w:rsidRPr="00C1399B" w:rsidRDefault="000B1D14" w:rsidP="000B1D14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1399B">
        <w:rPr>
          <w:sz w:val="28"/>
          <w:szCs w:val="28"/>
        </w:rPr>
        <w:t xml:space="preserve">- копия утвержденной муниципальной программы, на софинансирование мероприятий которой предоставляется </w:t>
      </w:r>
      <w:r w:rsidR="00AC3E8E">
        <w:rPr>
          <w:sz w:val="28"/>
          <w:szCs w:val="28"/>
        </w:rPr>
        <w:t>иной межбюджетный трансферт</w:t>
      </w:r>
      <w:r w:rsidRPr="00C1399B">
        <w:rPr>
          <w:sz w:val="28"/>
          <w:szCs w:val="28"/>
        </w:rPr>
        <w:t>;</w:t>
      </w:r>
    </w:p>
    <w:p w14:paraId="3BBB44B5" w14:textId="03B3F50D" w:rsidR="000B1D14" w:rsidRPr="006C2661" w:rsidRDefault="000B1D14" w:rsidP="000B1D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99B">
        <w:rPr>
          <w:rFonts w:ascii="Times New Roman" w:hAnsi="Times New Roman" w:cs="Times New Roman"/>
          <w:sz w:val="28"/>
          <w:szCs w:val="28"/>
        </w:rPr>
        <w:t>- выписка из решения о местном бюджете (сводной бюджетной росписи) соответствующего муниципального образования области,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области в объеме, необходимом для его исполнения, в рамках соответствующей муниципальной программы.</w:t>
      </w:r>
    </w:p>
    <w:p w14:paraId="0CBE884B" w14:textId="0EAA5ABA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 xml:space="preserve">11. Орган местного самоуправления муниципального образования области, уполномоченный муниципальным образованием области, представляет в министерство с использованием государственной интегрированной информационной системы управления общественными финансами </w:t>
      </w:r>
      <w:r w:rsidR="000B2E0A">
        <w:rPr>
          <w:rFonts w:ascii="Times New Roman" w:hAnsi="Times New Roman" w:cs="Times New Roman"/>
          <w:sz w:val="28"/>
          <w:szCs w:val="28"/>
        </w:rPr>
        <w:t>«</w:t>
      </w:r>
      <w:r w:rsidRPr="006C266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B2E0A">
        <w:rPr>
          <w:rFonts w:ascii="Times New Roman" w:hAnsi="Times New Roman" w:cs="Times New Roman"/>
          <w:sz w:val="28"/>
          <w:szCs w:val="28"/>
        </w:rPr>
        <w:t>»</w:t>
      </w:r>
      <w:r w:rsidRPr="006C2661">
        <w:rPr>
          <w:rFonts w:ascii="Times New Roman" w:hAnsi="Times New Roman" w:cs="Times New Roman"/>
          <w:sz w:val="28"/>
          <w:szCs w:val="28"/>
        </w:rPr>
        <w:t xml:space="preserve"> следующие отчеты по формам, предусмотренным соглашением:</w:t>
      </w:r>
    </w:p>
    <w:p w14:paraId="00672663" w14:textId="452E8408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отчет о расходах бюджета муниципального образования области, в целях софинансирования которых предоставля</w:t>
      </w:r>
      <w:r w:rsidR="000B1D14">
        <w:rPr>
          <w:rFonts w:ascii="Times New Roman" w:hAnsi="Times New Roman" w:cs="Times New Roman"/>
          <w:sz w:val="28"/>
          <w:szCs w:val="28"/>
        </w:rPr>
        <w:t>ется</w:t>
      </w:r>
      <w:r w:rsidRPr="006C2661">
        <w:rPr>
          <w:rFonts w:ascii="Times New Roman" w:hAnsi="Times New Roman" w:cs="Times New Roman"/>
          <w:sz w:val="28"/>
          <w:szCs w:val="28"/>
        </w:rPr>
        <w:t xml:space="preserve"> ин</w:t>
      </w:r>
      <w:r w:rsidR="009B21D9">
        <w:rPr>
          <w:rFonts w:ascii="Times New Roman" w:hAnsi="Times New Roman" w:cs="Times New Roman"/>
          <w:sz w:val="28"/>
          <w:szCs w:val="28"/>
        </w:rPr>
        <w:t>о</w:t>
      </w:r>
      <w:r w:rsidR="00E640B4">
        <w:rPr>
          <w:rFonts w:ascii="Times New Roman" w:hAnsi="Times New Roman" w:cs="Times New Roman"/>
          <w:sz w:val="28"/>
          <w:szCs w:val="28"/>
        </w:rPr>
        <w:t>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E640B4">
        <w:rPr>
          <w:rFonts w:ascii="Times New Roman" w:hAnsi="Times New Roman" w:cs="Times New Roman"/>
          <w:sz w:val="28"/>
          <w:szCs w:val="28"/>
        </w:rPr>
        <w:t>ый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трансферт, </w:t>
      </w:r>
      <w:r w:rsidR="000B2E0A" w:rsidRPr="000B2E0A">
        <w:rPr>
          <w:rFonts w:ascii="Times New Roman" w:hAnsi="Times New Roman" w:cs="Times New Roman"/>
          <w:sz w:val="28"/>
          <w:szCs w:val="28"/>
        </w:rPr>
        <w:t>–</w:t>
      </w:r>
      <w:r w:rsidR="000B2E0A">
        <w:rPr>
          <w:rFonts w:ascii="Times New Roman" w:hAnsi="Times New Roman" w:cs="Times New Roman"/>
          <w:sz w:val="28"/>
          <w:szCs w:val="28"/>
        </w:rPr>
        <w:t xml:space="preserve"> </w:t>
      </w:r>
      <w:r w:rsidRPr="006C2661">
        <w:rPr>
          <w:rFonts w:ascii="Times New Roman" w:hAnsi="Times New Roman" w:cs="Times New Roman"/>
          <w:sz w:val="28"/>
          <w:szCs w:val="28"/>
        </w:rPr>
        <w:t>ежеквартально не позднее 15-го числа месяца, следующего за отчетным кварталом, в котором был получен ин</w:t>
      </w:r>
      <w:r w:rsidR="009B21D9">
        <w:rPr>
          <w:rFonts w:ascii="Times New Roman" w:hAnsi="Times New Roman" w:cs="Times New Roman"/>
          <w:sz w:val="28"/>
          <w:szCs w:val="28"/>
        </w:rPr>
        <w:t>ой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9B21D9">
        <w:rPr>
          <w:rFonts w:ascii="Times New Roman" w:hAnsi="Times New Roman" w:cs="Times New Roman"/>
          <w:sz w:val="28"/>
          <w:szCs w:val="28"/>
        </w:rPr>
        <w:t>й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трансферт;</w:t>
      </w:r>
    </w:p>
    <w:p w14:paraId="5CDCC624" w14:textId="07A41809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- отчет о достижении значения результата предоставления и</w:t>
      </w:r>
      <w:r w:rsidR="000B1D14">
        <w:rPr>
          <w:rFonts w:ascii="Times New Roman" w:hAnsi="Times New Roman" w:cs="Times New Roman"/>
          <w:sz w:val="28"/>
          <w:szCs w:val="28"/>
        </w:rPr>
        <w:t>ного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0B1D14">
        <w:rPr>
          <w:rFonts w:ascii="Times New Roman" w:hAnsi="Times New Roman" w:cs="Times New Roman"/>
          <w:sz w:val="28"/>
          <w:szCs w:val="28"/>
        </w:rPr>
        <w:t>ого</w:t>
      </w:r>
      <w:r w:rsidRPr="006C266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0B1D14">
        <w:rPr>
          <w:rFonts w:ascii="Times New Roman" w:hAnsi="Times New Roman" w:cs="Times New Roman"/>
          <w:sz w:val="28"/>
          <w:szCs w:val="28"/>
        </w:rPr>
        <w:t>а</w:t>
      </w:r>
      <w:r w:rsidRPr="006C2661">
        <w:rPr>
          <w:rFonts w:ascii="Times New Roman" w:hAnsi="Times New Roman" w:cs="Times New Roman"/>
          <w:sz w:val="28"/>
          <w:szCs w:val="28"/>
        </w:rPr>
        <w:t xml:space="preserve"> </w:t>
      </w:r>
      <w:r w:rsidR="000B2E0A" w:rsidRPr="000B2E0A">
        <w:rPr>
          <w:rFonts w:ascii="Times New Roman" w:hAnsi="Times New Roman" w:cs="Times New Roman"/>
          <w:sz w:val="28"/>
          <w:szCs w:val="28"/>
        </w:rPr>
        <w:t>–</w:t>
      </w:r>
      <w:r w:rsidR="000B2E0A">
        <w:rPr>
          <w:rFonts w:ascii="Times New Roman" w:hAnsi="Times New Roman" w:cs="Times New Roman"/>
          <w:sz w:val="28"/>
          <w:szCs w:val="28"/>
        </w:rPr>
        <w:t xml:space="preserve"> </w:t>
      </w:r>
      <w:r w:rsidRPr="006C2661">
        <w:rPr>
          <w:rFonts w:ascii="Times New Roman" w:hAnsi="Times New Roman" w:cs="Times New Roman"/>
          <w:sz w:val="28"/>
          <w:szCs w:val="28"/>
        </w:rPr>
        <w:t>ежегодно не позднее 15 января года, следующего за отчетным годом предоставления иных межбюджетных трансфертов</w:t>
      </w:r>
      <w:r w:rsidR="000B2E0A">
        <w:rPr>
          <w:rFonts w:ascii="Times New Roman" w:hAnsi="Times New Roman" w:cs="Times New Roman"/>
          <w:sz w:val="28"/>
          <w:szCs w:val="28"/>
        </w:rPr>
        <w:t>.</w:t>
      </w:r>
    </w:p>
    <w:p w14:paraId="04FA4675" w14:textId="4C6C99E4" w:rsidR="006C2661" w:rsidRPr="003F58FD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8FD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9B21D9">
        <w:rPr>
          <w:rFonts w:ascii="Times New Roman" w:hAnsi="Times New Roman" w:cs="Times New Roman"/>
          <w:sz w:val="28"/>
          <w:szCs w:val="28"/>
        </w:rPr>
        <w:t>Результатом использования иного</w:t>
      </w:r>
      <w:r w:rsidR="00576887" w:rsidRPr="003F58FD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="00576887" w:rsidRPr="003F58F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="00576887" w:rsidRPr="003F58FD">
        <w:rPr>
          <w:rFonts w:ascii="Times New Roman" w:hAnsi="Times New Roman" w:cs="Times New Roman"/>
          <w:sz w:val="28"/>
          <w:szCs w:val="28"/>
        </w:rPr>
        <w:t>, значение которого устанавливается соглашением, является количество модернизируемых светофорных объектов (штук)</w:t>
      </w:r>
      <w:r w:rsidRPr="003F58FD">
        <w:rPr>
          <w:rFonts w:ascii="Times New Roman" w:hAnsi="Times New Roman" w:cs="Times New Roman"/>
          <w:sz w:val="28"/>
          <w:szCs w:val="28"/>
        </w:rPr>
        <w:t>.</w:t>
      </w:r>
      <w:bookmarkStart w:id="1" w:name="P89"/>
      <w:bookmarkEnd w:id="1"/>
    </w:p>
    <w:p w14:paraId="2BF24932" w14:textId="3BEE1C0D" w:rsidR="006C2661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8FD">
        <w:rPr>
          <w:rFonts w:ascii="Times New Roman" w:hAnsi="Times New Roman" w:cs="Times New Roman"/>
          <w:sz w:val="28"/>
          <w:szCs w:val="28"/>
        </w:rPr>
        <w:t>13. Предоставление ин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3F58FD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9B21D9">
        <w:rPr>
          <w:rFonts w:ascii="Times New Roman" w:hAnsi="Times New Roman" w:cs="Times New Roman"/>
          <w:sz w:val="28"/>
          <w:szCs w:val="28"/>
        </w:rPr>
        <w:t>ого</w:t>
      </w:r>
      <w:r w:rsidRPr="003F58F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B21D9">
        <w:rPr>
          <w:rFonts w:ascii="Times New Roman" w:hAnsi="Times New Roman" w:cs="Times New Roman"/>
          <w:sz w:val="28"/>
          <w:szCs w:val="28"/>
        </w:rPr>
        <w:t>а</w:t>
      </w:r>
      <w:r w:rsidRPr="003F58FD">
        <w:rPr>
          <w:rFonts w:ascii="Times New Roman" w:hAnsi="Times New Roman" w:cs="Times New Roman"/>
          <w:sz w:val="28"/>
          <w:szCs w:val="28"/>
        </w:rPr>
        <w:t xml:space="preserve"> </w:t>
      </w:r>
      <w:r w:rsidRPr="006C2661">
        <w:rPr>
          <w:rFonts w:ascii="Times New Roman" w:hAnsi="Times New Roman" w:cs="Times New Roman"/>
          <w:sz w:val="28"/>
          <w:szCs w:val="28"/>
        </w:rPr>
        <w:t>бюджету муниципального образования области осуществляется на единый счет бюджета, открытый финансовому органу муниципального образования области в Управлении Федерального казначейства по Ярославской области</w:t>
      </w:r>
      <w:r w:rsidR="00D81F62">
        <w:rPr>
          <w:rFonts w:ascii="Times New Roman" w:hAnsi="Times New Roman" w:cs="Times New Roman"/>
          <w:sz w:val="28"/>
          <w:szCs w:val="28"/>
        </w:rPr>
        <w:t>,</w:t>
      </w:r>
      <w:r w:rsidRPr="006C2661">
        <w:rPr>
          <w:rFonts w:ascii="Times New Roman" w:hAnsi="Times New Roman" w:cs="Times New Roman"/>
          <w:sz w:val="28"/>
          <w:szCs w:val="28"/>
        </w:rPr>
        <w:t xml:space="preserve"> по </w:t>
      </w:r>
      <w:r w:rsidR="005658F5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5658F5" w:rsidRPr="006C2661">
        <w:rPr>
          <w:rFonts w:ascii="Times New Roman" w:hAnsi="Times New Roman" w:cs="Times New Roman"/>
          <w:sz w:val="28"/>
          <w:szCs w:val="28"/>
        </w:rPr>
        <w:t xml:space="preserve">заявкам на предоставление </w:t>
      </w:r>
      <w:r w:rsidR="005658F5" w:rsidRPr="00B724BE">
        <w:rPr>
          <w:rFonts w:ascii="Times New Roman" w:hAnsi="Times New Roman" w:cs="Times New Roman"/>
          <w:sz w:val="28"/>
          <w:szCs w:val="28"/>
        </w:rPr>
        <w:t>ин</w:t>
      </w:r>
      <w:r w:rsidR="005658F5">
        <w:rPr>
          <w:rFonts w:ascii="Times New Roman" w:hAnsi="Times New Roman" w:cs="Times New Roman"/>
          <w:sz w:val="28"/>
          <w:szCs w:val="28"/>
        </w:rPr>
        <w:t>ого</w:t>
      </w:r>
      <w:r w:rsidR="005658F5" w:rsidRPr="00B724BE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658F5">
        <w:rPr>
          <w:rFonts w:ascii="Times New Roman" w:hAnsi="Times New Roman" w:cs="Times New Roman"/>
          <w:sz w:val="28"/>
          <w:szCs w:val="28"/>
        </w:rPr>
        <w:t xml:space="preserve">ого трансферта, оформленным </w:t>
      </w:r>
      <w:r w:rsidR="005658F5" w:rsidRPr="006C2661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5658F5">
        <w:rPr>
          <w:rFonts w:ascii="Times New Roman" w:hAnsi="Times New Roman" w:cs="Times New Roman"/>
          <w:sz w:val="28"/>
          <w:szCs w:val="28"/>
        </w:rPr>
        <w:t>,</w:t>
      </w:r>
      <w:r w:rsidR="005658F5" w:rsidRPr="006C2661">
        <w:rPr>
          <w:rFonts w:ascii="Times New Roman" w:hAnsi="Times New Roman" w:cs="Times New Roman"/>
          <w:sz w:val="28"/>
          <w:szCs w:val="28"/>
        </w:rPr>
        <w:t xml:space="preserve"> </w:t>
      </w:r>
      <w:r w:rsidRPr="006C2661">
        <w:rPr>
          <w:rFonts w:ascii="Times New Roman" w:hAnsi="Times New Roman" w:cs="Times New Roman"/>
          <w:sz w:val="28"/>
          <w:szCs w:val="28"/>
        </w:rPr>
        <w:t xml:space="preserve">представленным в министерство </w:t>
      </w:r>
      <w:r w:rsidR="0043601D" w:rsidRPr="006C2661">
        <w:rPr>
          <w:rFonts w:ascii="Times New Roman" w:hAnsi="Times New Roman" w:cs="Times New Roman"/>
          <w:sz w:val="28"/>
          <w:szCs w:val="28"/>
        </w:rPr>
        <w:t>не позднее 20</w:t>
      </w:r>
      <w:r w:rsidR="0043601D">
        <w:rPr>
          <w:rFonts w:ascii="Times New Roman" w:hAnsi="Times New Roman" w:cs="Times New Roman"/>
          <w:sz w:val="28"/>
          <w:szCs w:val="28"/>
        </w:rPr>
        <w:t> </w:t>
      </w:r>
      <w:r w:rsidR="0043601D" w:rsidRPr="006C2661">
        <w:rPr>
          <w:rFonts w:ascii="Times New Roman" w:hAnsi="Times New Roman" w:cs="Times New Roman"/>
          <w:sz w:val="28"/>
          <w:szCs w:val="28"/>
        </w:rPr>
        <w:t>декабря текущего года</w:t>
      </w:r>
      <w:r w:rsidRPr="006C2661">
        <w:rPr>
          <w:rFonts w:ascii="Times New Roman" w:hAnsi="Times New Roman" w:cs="Times New Roman"/>
          <w:sz w:val="28"/>
          <w:szCs w:val="28"/>
        </w:rPr>
        <w:t>.</w:t>
      </w:r>
    </w:p>
    <w:p w14:paraId="2AB3A473" w14:textId="66406327" w:rsidR="00E248BC" w:rsidRPr="006C2661" w:rsidRDefault="00E248BC" w:rsidP="0075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661">
        <w:rPr>
          <w:rFonts w:ascii="Times New Roman" w:hAnsi="Times New Roman" w:cs="Times New Roman"/>
          <w:sz w:val="28"/>
          <w:szCs w:val="28"/>
        </w:rPr>
        <w:t>14. В случае если муниципальным образованием области по состоянию на 31</w:t>
      </w:r>
      <w:r w:rsidR="000B2E0A">
        <w:rPr>
          <w:rFonts w:ascii="Times New Roman" w:hAnsi="Times New Roman" w:cs="Times New Roman"/>
          <w:sz w:val="28"/>
          <w:szCs w:val="28"/>
        </w:rPr>
        <w:t> </w:t>
      </w:r>
      <w:r w:rsidRPr="006C2661">
        <w:rPr>
          <w:rFonts w:ascii="Times New Roman" w:hAnsi="Times New Roman" w:cs="Times New Roman"/>
          <w:sz w:val="28"/>
          <w:szCs w:val="28"/>
        </w:rPr>
        <w:t xml:space="preserve">декабря года предоставления иных межбюджетных трансфертов допущены нарушения обязательств по достижению результата предоставления иных межбюджетных трансфертов и до 15 января года, следующего за отчетным годом предоставления иных межбюджетных трансфертов, указанные нарушения не устранены, размер средств, подлежащих возврату из бюджета муниципального образования </w:t>
      </w:r>
      <w:r w:rsidR="000B2E0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C2661">
        <w:rPr>
          <w:rFonts w:ascii="Times New Roman" w:hAnsi="Times New Roman" w:cs="Times New Roman"/>
          <w:sz w:val="28"/>
          <w:szCs w:val="28"/>
        </w:rPr>
        <w:t>в областной бюджет до 01 апреля года, следующего за годом предоставления иных межбюджетных трансфертов (V</w:t>
      </w:r>
      <w:r w:rsidRPr="006C2661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6C2661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14:paraId="192286FB" w14:textId="77777777" w:rsidR="006C2661" w:rsidRPr="006C2661" w:rsidRDefault="006C2661" w:rsidP="003F58F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89157" w14:textId="1A7EC409" w:rsidR="00E248BC" w:rsidRPr="006C2661" w:rsidRDefault="00E248BC" w:rsidP="003F58FD">
      <w:pPr>
        <w:pStyle w:val="ConsPlusNormal"/>
        <w:jc w:val="center"/>
        <w:rPr>
          <w:sz w:val="28"/>
          <w:szCs w:val="28"/>
        </w:rPr>
      </w:pPr>
      <w:r w:rsidRPr="006C2661">
        <w:rPr>
          <w:sz w:val="28"/>
          <w:szCs w:val="28"/>
        </w:rPr>
        <w:t>V</w:t>
      </w:r>
      <w:r w:rsidRPr="006C2661">
        <w:rPr>
          <w:sz w:val="28"/>
          <w:szCs w:val="28"/>
          <w:vertAlign w:val="subscript"/>
        </w:rPr>
        <w:t>возврата</w:t>
      </w:r>
      <w:r w:rsidRPr="006C2661">
        <w:rPr>
          <w:sz w:val="28"/>
          <w:szCs w:val="28"/>
        </w:rPr>
        <w:t xml:space="preserve"> = (V</w:t>
      </w:r>
      <w:r w:rsidRPr="006C2661">
        <w:rPr>
          <w:sz w:val="28"/>
          <w:szCs w:val="28"/>
          <w:vertAlign w:val="subscript"/>
        </w:rPr>
        <w:t>имбт</w:t>
      </w:r>
      <w:r w:rsidRPr="006C2661">
        <w:rPr>
          <w:sz w:val="28"/>
          <w:szCs w:val="28"/>
        </w:rPr>
        <w:t xml:space="preserve"> </w:t>
      </w:r>
      <w:r w:rsidR="00753645">
        <w:rPr>
          <w:sz w:val="28"/>
          <w:szCs w:val="28"/>
        </w:rPr>
        <w:t>×</w:t>
      </w:r>
      <w:r w:rsidRPr="006C2661">
        <w:rPr>
          <w:sz w:val="28"/>
          <w:szCs w:val="28"/>
        </w:rPr>
        <w:t xml:space="preserve"> К) </w:t>
      </w:r>
      <w:r w:rsidR="00753645">
        <w:rPr>
          <w:sz w:val="28"/>
          <w:szCs w:val="28"/>
        </w:rPr>
        <w:t>×</w:t>
      </w:r>
      <w:r w:rsidRPr="006C2661">
        <w:rPr>
          <w:sz w:val="28"/>
          <w:szCs w:val="28"/>
        </w:rPr>
        <w:t xml:space="preserve"> 0,1,</w:t>
      </w:r>
    </w:p>
    <w:p w14:paraId="6BAC8DF8" w14:textId="77777777" w:rsidR="00E248BC" w:rsidRPr="006C2661" w:rsidRDefault="00E248BC" w:rsidP="003F58FD">
      <w:pPr>
        <w:pStyle w:val="ConsPlusNormal"/>
        <w:jc w:val="both"/>
        <w:rPr>
          <w:sz w:val="28"/>
          <w:szCs w:val="28"/>
        </w:rPr>
      </w:pPr>
    </w:p>
    <w:p w14:paraId="55CF5B5A" w14:textId="77777777" w:rsidR="00E248BC" w:rsidRPr="006C2661" w:rsidRDefault="00E248BC" w:rsidP="003F58FD">
      <w:pPr>
        <w:pStyle w:val="ConsPlusNormal"/>
        <w:jc w:val="both"/>
        <w:rPr>
          <w:sz w:val="28"/>
          <w:szCs w:val="28"/>
        </w:rPr>
      </w:pPr>
      <w:r w:rsidRPr="006C2661">
        <w:rPr>
          <w:sz w:val="28"/>
          <w:szCs w:val="28"/>
        </w:rPr>
        <w:t>где:</w:t>
      </w:r>
    </w:p>
    <w:p w14:paraId="0EF07A11" w14:textId="114EDD87" w:rsidR="00E248BC" w:rsidRDefault="00E248BC" w:rsidP="00753645">
      <w:pPr>
        <w:pStyle w:val="ConsPlusNormal"/>
        <w:ind w:firstLine="709"/>
        <w:jc w:val="both"/>
        <w:rPr>
          <w:sz w:val="28"/>
          <w:szCs w:val="28"/>
        </w:rPr>
      </w:pPr>
      <w:r w:rsidRPr="006C2661">
        <w:rPr>
          <w:sz w:val="28"/>
          <w:szCs w:val="28"/>
        </w:rPr>
        <w:t>V</w:t>
      </w:r>
      <w:r w:rsidRPr="006C2661">
        <w:rPr>
          <w:sz w:val="28"/>
          <w:szCs w:val="28"/>
          <w:vertAlign w:val="subscript"/>
        </w:rPr>
        <w:t>имбт</w:t>
      </w:r>
      <w:r w:rsidRPr="006C2661">
        <w:rPr>
          <w:sz w:val="28"/>
          <w:szCs w:val="28"/>
        </w:rPr>
        <w:t xml:space="preserve"> </w:t>
      </w:r>
      <w:r w:rsidR="00753645">
        <w:rPr>
          <w:sz w:val="28"/>
          <w:szCs w:val="28"/>
        </w:rPr>
        <w:t>–</w:t>
      </w:r>
      <w:r w:rsidRPr="006C2661">
        <w:rPr>
          <w:sz w:val="28"/>
          <w:szCs w:val="28"/>
        </w:rPr>
        <w:t xml:space="preserve"> размер</w:t>
      </w:r>
      <w:r w:rsidRPr="00217AD4">
        <w:rPr>
          <w:sz w:val="28"/>
          <w:szCs w:val="28"/>
        </w:rPr>
        <w:t xml:space="preserve"> иных межбюджетных трансфертов, предоставленных бюджету муниципального образования области в отчетном финансовом году;</w:t>
      </w:r>
    </w:p>
    <w:p w14:paraId="19953D84" w14:textId="27D6EF97" w:rsidR="000B1D14" w:rsidRPr="00217AD4" w:rsidRDefault="000B1D14" w:rsidP="0075364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0,1 – понижающий коэффициент суммы возврата ин</w:t>
      </w:r>
      <w:r w:rsidR="00E640B4">
        <w:rPr>
          <w:sz w:val="28"/>
          <w:szCs w:val="28"/>
        </w:rPr>
        <w:t>о</w:t>
      </w:r>
      <w:r>
        <w:rPr>
          <w:sz w:val="28"/>
          <w:szCs w:val="28"/>
        </w:rPr>
        <w:t>го межбюджетного трансферта;</w:t>
      </w:r>
    </w:p>
    <w:p w14:paraId="3A87A702" w14:textId="3C660392" w:rsidR="00E248BC" w:rsidRPr="00217AD4" w:rsidRDefault="00E248BC" w:rsidP="00753645">
      <w:pPr>
        <w:pStyle w:val="ConsPlusNormal"/>
        <w:ind w:firstLine="709"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К </w:t>
      </w:r>
      <w:r w:rsidR="00753645">
        <w:rPr>
          <w:sz w:val="28"/>
          <w:szCs w:val="28"/>
        </w:rPr>
        <w:t>–</w:t>
      </w:r>
      <w:r w:rsidRPr="00217AD4">
        <w:rPr>
          <w:sz w:val="28"/>
          <w:szCs w:val="28"/>
        </w:rPr>
        <w:t xml:space="preserve"> коэффициент возврата иных межбюджетных трансфертов, рассчитываемый по формуле:</w:t>
      </w:r>
    </w:p>
    <w:p w14:paraId="011EC07C" w14:textId="77777777" w:rsidR="00E248BC" w:rsidRPr="00217AD4" w:rsidRDefault="00E248BC" w:rsidP="003F58FD">
      <w:pPr>
        <w:pStyle w:val="ConsPlusNormal"/>
        <w:jc w:val="both"/>
        <w:rPr>
          <w:sz w:val="28"/>
          <w:szCs w:val="28"/>
        </w:rPr>
      </w:pPr>
    </w:p>
    <w:p w14:paraId="13CB16D6" w14:textId="77777777" w:rsidR="00E248BC" w:rsidRPr="00217AD4" w:rsidRDefault="00E248BC" w:rsidP="003F58FD">
      <w:pPr>
        <w:pStyle w:val="ConsPlusNormal"/>
        <w:jc w:val="center"/>
        <w:rPr>
          <w:sz w:val="28"/>
          <w:szCs w:val="28"/>
        </w:rPr>
      </w:pPr>
      <w:r w:rsidRPr="00217AD4">
        <w:rPr>
          <w:sz w:val="28"/>
          <w:szCs w:val="28"/>
        </w:rPr>
        <w:t>К = 1 - T</w:t>
      </w:r>
      <w:r w:rsidRPr="0041414E">
        <w:rPr>
          <w:sz w:val="28"/>
          <w:szCs w:val="28"/>
          <w:vertAlign w:val="subscript"/>
        </w:rPr>
        <w:t>i</w:t>
      </w:r>
      <w:r w:rsidRPr="00217AD4">
        <w:rPr>
          <w:sz w:val="28"/>
          <w:szCs w:val="28"/>
        </w:rPr>
        <w:t xml:space="preserve"> / S</w:t>
      </w:r>
      <w:r w:rsidRPr="0041414E">
        <w:rPr>
          <w:sz w:val="28"/>
          <w:szCs w:val="28"/>
          <w:vertAlign w:val="subscript"/>
        </w:rPr>
        <w:t>i</w:t>
      </w:r>
      <w:r w:rsidRPr="00217AD4">
        <w:rPr>
          <w:sz w:val="28"/>
          <w:szCs w:val="28"/>
        </w:rPr>
        <w:t>,</w:t>
      </w:r>
    </w:p>
    <w:p w14:paraId="7137D5A6" w14:textId="77777777" w:rsidR="00E248BC" w:rsidRPr="00217AD4" w:rsidRDefault="00E248BC" w:rsidP="003F58FD">
      <w:pPr>
        <w:pStyle w:val="ConsPlusNormal"/>
        <w:jc w:val="both"/>
        <w:rPr>
          <w:sz w:val="28"/>
          <w:szCs w:val="28"/>
        </w:rPr>
      </w:pPr>
      <w:r w:rsidRPr="00217AD4">
        <w:rPr>
          <w:sz w:val="28"/>
          <w:szCs w:val="28"/>
        </w:rPr>
        <w:t>где:</w:t>
      </w:r>
    </w:p>
    <w:p w14:paraId="060C38B5" w14:textId="2647FEA9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T</w:t>
      </w:r>
      <w:r w:rsidRPr="0041414E">
        <w:rPr>
          <w:sz w:val="28"/>
          <w:szCs w:val="28"/>
          <w:vertAlign w:val="subscript"/>
        </w:rPr>
        <w:t>i</w:t>
      </w:r>
      <w:r w:rsidRPr="00217AD4">
        <w:rPr>
          <w:sz w:val="28"/>
          <w:szCs w:val="28"/>
        </w:rPr>
        <w:t xml:space="preserve"> </w:t>
      </w:r>
      <w:r w:rsidR="00B724BE">
        <w:rPr>
          <w:sz w:val="28"/>
          <w:szCs w:val="28"/>
        </w:rPr>
        <w:t>–</w:t>
      </w:r>
      <w:r w:rsidRPr="00217AD4">
        <w:rPr>
          <w:sz w:val="28"/>
          <w:szCs w:val="28"/>
        </w:rPr>
        <w:t xml:space="preserve"> фактически достигнутое значение </w:t>
      </w:r>
      <w:r w:rsidRPr="00217AD4">
        <w:rPr>
          <w:sz w:val="28"/>
          <w:szCs w:val="28"/>
          <w:lang w:val="en-US"/>
        </w:rPr>
        <w:t>i</w:t>
      </w:r>
      <w:r w:rsidRPr="00217AD4">
        <w:rPr>
          <w:sz w:val="28"/>
          <w:szCs w:val="28"/>
        </w:rPr>
        <w:t>-го результата предоставления иного межбюджетного трансферта на отчетную дату;</w:t>
      </w:r>
    </w:p>
    <w:p w14:paraId="1DE82922" w14:textId="5E6A041C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S</w:t>
      </w:r>
      <w:r w:rsidRPr="0041414E">
        <w:rPr>
          <w:sz w:val="28"/>
          <w:szCs w:val="28"/>
          <w:vertAlign w:val="subscript"/>
        </w:rPr>
        <w:t>i</w:t>
      </w:r>
      <w:r w:rsidRPr="00217AD4">
        <w:rPr>
          <w:sz w:val="28"/>
          <w:szCs w:val="28"/>
        </w:rPr>
        <w:t xml:space="preserve"> </w:t>
      </w:r>
      <w:r w:rsidR="00B724BE">
        <w:rPr>
          <w:sz w:val="28"/>
          <w:szCs w:val="28"/>
        </w:rPr>
        <w:t>–</w:t>
      </w:r>
      <w:r w:rsidRPr="00217AD4">
        <w:rPr>
          <w:sz w:val="28"/>
          <w:szCs w:val="28"/>
        </w:rPr>
        <w:t xml:space="preserve"> плановое значение </w:t>
      </w:r>
      <w:r w:rsidRPr="00217AD4">
        <w:rPr>
          <w:sz w:val="28"/>
          <w:szCs w:val="28"/>
          <w:lang w:val="en-US"/>
        </w:rPr>
        <w:t>i</w:t>
      </w:r>
      <w:r w:rsidRPr="00217AD4">
        <w:rPr>
          <w:sz w:val="28"/>
          <w:szCs w:val="28"/>
        </w:rPr>
        <w:t>-го результата предоставления иного межбюджетного трансферта, установленное соглашением.</w:t>
      </w:r>
    </w:p>
    <w:p w14:paraId="6E7ECBB9" w14:textId="3E7D03C7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2" w:name="P102"/>
      <w:bookmarkEnd w:id="2"/>
      <w:r w:rsidRPr="00217AD4">
        <w:rPr>
          <w:sz w:val="28"/>
          <w:szCs w:val="28"/>
        </w:rPr>
        <w:t xml:space="preserve">15. При расчете объема средств, подлежащих возврату из бюджета муниципального образования </w:t>
      </w:r>
      <w:r w:rsidR="00753645">
        <w:rPr>
          <w:sz w:val="28"/>
          <w:szCs w:val="28"/>
        </w:rPr>
        <w:t xml:space="preserve">области </w:t>
      </w:r>
      <w:r w:rsidRPr="00217AD4">
        <w:rPr>
          <w:sz w:val="28"/>
          <w:szCs w:val="28"/>
        </w:rPr>
        <w:t>в областной бюджет, в размере иного межбюджетного трансферта, предоставленного бюджету муниципального образования области в отчетном году (V</w:t>
      </w:r>
      <w:r w:rsidR="000B1D14">
        <w:rPr>
          <w:sz w:val="28"/>
          <w:szCs w:val="28"/>
          <w:vertAlign w:val="subscript"/>
        </w:rPr>
        <w:t>возврата</w:t>
      </w:r>
      <w:r w:rsidRPr="00217AD4">
        <w:rPr>
          <w:sz w:val="28"/>
          <w:szCs w:val="28"/>
        </w:rPr>
        <w:t>), не учитывается размер остатка иного межбюджетного трансферта, не использованного по состоянию на 01</w:t>
      </w:r>
      <w:r w:rsidR="00753645">
        <w:rPr>
          <w:sz w:val="28"/>
          <w:szCs w:val="28"/>
        </w:rPr>
        <w:t> </w:t>
      </w:r>
      <w:r w:rsidRPr="00217AD4">
        <w:rPr>
          <w:sz w:val="28"/>
          <w:szCs w:val="28"/>
        </w:rPr>
        <w:t>января текущего финансового года.</w:t>
      </w:r>
    </w:p>
    <w:p w14:paraId="115A7843" w14:textId="2E1E0D4B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16. Основанием для освобождения муниципального образования области от применения мер ответственности, </w:t>
      </w:r>
      <w:r w:rsidRPr="00753645">
        <w:rPr>
          <w:sz w:val="28"/>
          <w:szCs w:val="28"/>
        </w:rPr>
        <w:t xml:space="preserve">предусмотренных </w:t>
      </w:r>
      <w:hyperlink w:anchor="P89" w:tooltip="14. В случае если муниципальным образованием области по состоянию на 31 декабря года предоставления иных межбюджетных трансфертов допущены нарушения обязательств по достижению результата предоставления иных межбюджетных трансфертов и до 15 января года, следующ">
        <w:r w:rsidRPr="0041414E">
          <w:rPr>
            <w:sz w:val="28"/>
            <w:szCs w:val="28"/>
          </w:rPr>
          <w:t>пунктами 14</w:t>
        </w:r>
      </w:hyperlink>
      <w:r w:rsidRPr="00753645">
        <w:rPr>
          <w:sz w:val="28"/>
          <w:szCs w:val="28"/>
        </w:rPr>
        <w:t xml:space="preserve"> и </w:t>
      </w:r>
      <w:hyperlink w:anchor="P102" w:tooltip="15. При расчете объема средств, подлежащих возврату из бюджета муниципального образования в областной бюджет, в размере иного межбюджетного трансферта, предоставленного бюджету муниципального образования области в отчетном году (Vимбт), не учитывается размер о">
        <w:r w:rsidRPr="0041414E">
          <w:rPr>
            <w:sz w:val="28"/>
            <w:szCs w:val="28"/>
          </w:rPr>
          <w:t>15</w:t>
        </w:r>
      </w:hyperlink>
      <w:r w:rsidRPr="00753645">
        <w:rPr>
          <w:sz w:val="28"/>
          <w:szCs w:val="28"/>
        </w:rPr>
        <w:t xml:space="preserve"> </w:t>
      </w:r>
      <w:r w:rsidR="00C25F74">
        <w:rPr>
          <w:sz w:val="28"/>
          <w:szCs w:val="28"/>
        </w:rPr>
        <w:t>Методики</w:t>
      </w:r>
      <w:r w:rsidR="007524A9">
        <w:rPr>
          <w:sz w:val="28"/>
          <w:szCs w:val="28"/>
        </w:rPr>
        <w:t xml:space="preserve"> </w:t>
      </w:r>
      <w:r w:rsidR="007524A9" w:rsidRPr="007524A9">
        <w:rPr>
          <w:sz w:val="28"/>
          <w:szCs w:val="28"/>
        </w:rPr>
        <w:t>и правил</w:t>
      </w:r>
      <w:r w:rsidRPr="00753645">
        <w:rPr>
          <w:sz w:val="28"/>
          <w:szCs w:val="28"/>
        </w:rPr>
        <w:t xml:space="preserve">, является документально подтвержденное наступление </w:t>
      </w:r>
      <w:r w:rsidRPr="00217AD4">
        <w:rPr>
          <w:sz w:val="28"/>
          <w:szCs w:val="28"/>
        </w:rPr>
        <w:t xml:space="preserve">следующих обстоятельств непреодолимой силы, препятствующих исполнению </w:t>
      </w:r>
      <w:r w:rsidRPr="00217AD4">
        <w:rPr>
          <w:sz w:val="28"/>
          <w:szCs w:val="28"/>
        </w:rPr>
        <w:lastRenderedPageBreak/>
        <w:t>соответствующих обязательств:</w:t>
      </w:r>
    </w:p>
    <w:p w14:paraId="56C46626" w14:textId="77777777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- установление особого или федерального уровня реагирования на чрезвычайную ситуацию или установление регионального и (или) местного уровня реагирования на чрезвычайную ситуацию, подтвержденное правовым актом Ярославской области и (или) правовым актом органа местного самоуправления муниципального образования области;</w:t>
      </w:r>
    </w:p>
    <w:p w14:paraId="478FA868" w14:textId="77777777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Ярославской области;</w:t>
      </w:r>
    </w:p>
    <w:p w14:paraId="6D3C6722" w14:textId="0A2D4860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- аномальные погодные условия, подтвержденные справкой Ярославского центра по гидрометеорологии и мониторингу окружающей среды </w:t>
      </w:r>
      <w:r w:rsidR="00753645">
        <w:rPr>
          <w:sz w:val="28"/>
          <w:szCs w:val="28"/>
        </w:rPr>
        <w:t>–</w:t>
      </w:r>
      <w:r w:rsidRPr="00217AD4">
        <w:rPr>
          <w:sz w:val="28"/>
          <w:szCs w:val="28"/>
        </w:rPr>
        <w:t xml:space="preserve"> филиала федерального государственного бюджетного учреждения </w:t>
      </w:r>
      <w:r w:rsidR="00324A2F">
        <w:rPr>
          <w:sz w:val="28"/>
          <w:szCs w:val="28"/>
        </w:rPr>
        <w:t>«</w:t>
      </w:r>
      <w:r w:rsidRPr="00217AD4">
        <w:rPr>
          <w:sz w:val="28"/>
          <w:szCs w:val="28"/>
        </w:rPr>
        <w:t>Центральное управление по гидрометеорологии и мониторингу окружающей среды</w:t>
      </w:r>
      <w:r w:rsidR="00324A2F">
        <w:rPr>
          <w:sz w:val="28"/>
          <w:szCs w:val="28"/>
        </w:rPr>
        <w:t>»</w:t>
      </w:r>
      <w:r w:rsidRPr="00217AD4">
        <w:rPr>
          <w:sz w:val="28"/>
          <w:szCs w:val="28"/>
        </w:rPr>
        <w:t>;</w:t>
      </w:r>
    </w:p>
    <w:p w14:paraId="414D7CE3" w14:textId="7C28A196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- наличие вступившего в законную силу в году предоставления иного межбюджетного трансферта решения арбитражного суда о признании несостоятельной (</w:t>
      </w:r>
      <w:r w:rsidR="00F55A50">
        <w:rPr>
          <w:sz w:val="28"/>
          <w:szCs w:val="28"/>
        </w:rPr>
        <w:t xml:space="preserve">о признании </w:t>
      </w:r>
      <w:r w:rsidRPr="00217AD4">
        <w:rPr>
          <w:sz w:val="28"/>
          <w:szCs w:val="28"/>
        </w:rPr>
        <w:t>банкротом) организации, деятельность которой оказывала влияние на и</w:t>
      </w:r>
      <w:bookmarkStart w:id="3" w:name="_GoBack"/>
      <w:bookmarkEnd w:id="3"/>
      <w:r w:rsidRPr="00217AD4">
        <w:rPr>
          <w:sz w:val="28"/>
          <w:szCs w:val="28"/>
        </w:rPr>
        <w:t xml:space="preserve">сполнение </w:t>
      </w:r>
      <w:r w:rsidR="00F55A50" w:rsidRPr="00217AD4">
        <w:rPr>
          <w:sz w:val="28"/>
          <w:szCs w:val="28"/>
        </w:rPr>
        <w:t xml:space="preserve">предусмотренных соглашением </w:t>
      </w:r>
      <w:r w:rsidRPr="00217AD4">
        <w:rPr>
          <w:sz w:val="28"/>
          <w:szCs w:val="28"/>
        </w:rPr>
        <w:t>обязательств в части достижения результа</w:t>
      </w:r>
      <w:r w:rsidR="0041414E">
        <w:rPr>
          <w:sz w:val="28"/>
          <w:szCs w:val="28"/>
        </w:rPr>
        <w:t>та</w:t>
      </w:r>
      <w:r w:rsidRPr="00217AD4">
        <w:rPr>
          <w:sz w:val="28"/>
          <w:szCs w:val="28"/>
        </w:rPr>
        <w:t xml:space="preserve"> предоставления иного межбюджетного трансферта.</w:t>
      </w:r>
    </w:p>
    <w:p w14:paraId="54BCDBEB" w14:textId="3F461656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17. Возврат средств из бюджета муниципального образования в доход областного бюджета в соответствии с </w:t>
      </w:r>
      <w:r w:rsidR="00C25F74">
        <w:rPr>
          <w:sz w:val="28"/>
          <w:szCs w:val="28"/>
        </w:rPr>
        <w:t>Методикой</w:t>
      </w:r>
      <w:r w:rsidR="007524A9">
        <w:rPr>
          <w:sz w:val="28"/>
          <w:szCs w:val="28"/>
        </w:rPr>
        <w:t xml:space="preserve"> </w:t>
      </w:r>
      <w:r w:rsidR="007524A9" w:rsidRPr="007524A9">
        <w:rPr>
          <w:sz w:val="28"/>
          <w:szCs w:val="28"/>
        </w:rPr>
        <w:t>и правил</w:t>
      </w:r>
      <w:r w:rsidR="007524A9">
        <w:rPr>
          <w:sz w:val="28"/>
          <w:szCs w:val="28"/>
        </w:rPr>
        <w:t>ами</w:t>
      </w:r>
      <w:r w:rsidRPr="00217AD4">
        <w:rPr>
          <w:sz w:val="28"/>
          <w:szCs w:val="28"/>
        </w:rPr>
        <w:t xml:space="preserve"> осуществляется по предложению министерства в порядке, установленном бюджетным законодательством Российской Федерации.</w:t>
      </w:r>
    </w:p>
    <w:p w14:paraId="6C4D9CD6" w14:textId="1F8688DA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 xml:space="preserve">18. Ответственность за достоверность представляемых министерству информации и документов, предусмотренных </w:t>
      </w:r>
      <w:r w:rsidR="00C25F74">
        <w:rPr>
          <w:sz w:val="28"/>
          <w:szCs w:val="28"/>
        </w:rPr>
        <w:t>Методикой</w:t>
      </w:r>
      <w:r w:rsidR="007524A9">
        <w:rPr>
          <w:sz w:val="28"/>
          <w:szCs w:val="28"/>
        </w:rPr>
        <w:t xml:space="preserve"> </w:t>
      </w:r>
      <w:r w:rsidR="007524A9" w:rsidRPr="007524A9">
        <w:rPr>
          <w:sz w:val="28"/>
          <w:szCs w:val="28"/>
        </w:rPr>
        <w:t>и правил</w:t>
      </w:r>
      <w:r w:rsidR="007524A9">
        <w:rPr>
          <w:sz w:val="28"/>
          <w:szCs w:val="28"/>
        </w:rPr>
        <w:t>ами</w:t>
      </w:r>
      <w:r w:rsidRPr="00217AD4">
        <w:rPr>
          <w:sz w:val="28"/>
          <w:szCs w:val="28"/>
        </w:rPr>
        <w:t>, возлагается на орган местного самоуправления муниципального образования области.</w:t>
      </w:r>
    </w:p>
    <w:p w14:paraId="7886AF1B" w14:textId="77777777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19. В случае нарушения муниципальным образованием области условий предоставления иных межбюджетных трансфертов к нему применяются бюджетные меры принуждения в соответствии с бюджетным законодательством Российской Федерации.</w:t>
      </w:r>
    </w:p>
    <w:p w14:paraId="61F89844" w14:textId="31895BB3" w:rsidR="00E248BC" w:rsidRPr="00217AD4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2</w:t>
      </w:r>
      <w:r w:rsidR="00753645">
        <w:rPr>
          <w:sz w:val="28"/>
          <w:szCs w:val="28"/>
        </w:rPr>
        <w:t>0</w:t>
      </w:r>
      <w:r w:rsidRPr="00217AD4">
        <w:rPr>
          <w:sz w:val="28"/>
          <w:szCs w:val="28"/>
        </w:rPr>
        <w:t>. Информация о размерах и сроках перечисления иных межбюджетных трансфертов учитывается министерством при формировании прогноза кассовых выплат из областного бюджета, необходимого для составления в установленном порядке кассового плана исполнения областного бюджета.</w:t>
      </w:r>
    </w:p>
    <w:p w14:paraId="31F62F51" w14:textId="4340E6B4" w:rsidR="00283B5B" w:rsidRPr="004E55FB" w:rsidRDefault="00E248BC" w:rsidP="0075364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17AD4">
        <w:rPr>
          <w:sz w:val="28"/>
          <w:szCs w:val="28"/>
        </w:rPr>
        <w:t>2</w:t>
      </w:r>
      <w:r w:rsidR="00753645">
        <w:rPr>
          <w:sz w:val="28"/>
          <w:szCs w:val="28"/>
        </w:rPr>
        <w:t>1</w:t>
      </w:r>
      <w:r w:rsidRPr="00217AD4">
        <w:rPr>
          <w:sz w:val="28"/>
          <w:szCs w:val="28"/>
        </w:rPr>
        <w:t xml:space="preserve">. Контроль за соблюдением муниципальным образованием области условий предоставления иных межбюджетных трансфертов и осуществлением расходов, источником финансового обеспечения которых являются иные межбюджетные трансферты, осуществляется министерством и органом государственного финансового контроля Ярославской области в соответствии с </w:t>
      </w:r>
      <w:r w:rsidR="000B1D14">
        <w:rPr>
          <w:sz w:val="28"/>
          <w:szCs w:val="28"/>
        </w:rPr>
        <w:t>действующим законодательством</w:t>
      </w:r>
      <w:r w:rsidRPr="00217AD4">
        <w:rPr>
          <w:sz w:val="28"/>
          <w:szCs w:val="28"/>
        </w:rPr>
        <w:t>.</w:t>
      </w:r>
    </w:p>
    <w:sectPr w:rsidR="00283B5B" w:rsidRPr="004E55FB" w:rsidSect="00111BCF">
      <w:headerReference w:type="default" r:id="rId8"/>
      <w:headerReference w:type="first" r:id="rId9"/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CE0A" w14:textId="77777777" w:rsidR="00810A38" w:rsidRDefault="00810A38" w:rsidP="00805CAD">
      <w:pPr>
        <w:spacing w:after="0" w:line="240" w:lineRule="auto"/>
      </w:pPr>
      <w:r>
        <w:separator/>
      </w:r>
    </w:p>
  </w:endnote>
  <w:endnote w:type="continuationSeparator" w:id="0">
    <w:p w14:paraId="02DFA22A" w14:textId="77777777" w:rsidR="00810A38" w:rsidRDefault="00810A38" w:rsidP="0080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5249" w14:textId="77777777" w:rsidR="00810A38" w:rsidRDefault="00810A38" w:rsidP="00805CAD">
      <w:pPr>
        <w:spacing w:after="0" w:line="240" w:lineRule="auto"/>
      </w:pPr>
      <w:r>
        <w:separator/>
      </w:r>
    </w:p>
  </w:footnote>
  <w:footnote w:type="continuationSeparator" w:id="0">
    <w:p w14:paraId="2D03FFAF" w14:textId="77777777" w:rsidR="00810A38" w:rsidRDefault="00810A38" w:rsidP="0080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448450"/>
      <w:docPartObj>
        <w:docPartGallery w:val="Page Numbers (Top of Page)"/>
        <w:docPartUnique/>
      </w:docPartObj>
    </w:sdtPr>
    <w:sdtContent>
      <w:p w14:paraId="73146FC3" w14:textId="78BD4847" w:rsidR="00111BCF" w:rsidRDefault="00111B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A51E8C" w14:textId="77777777" w:rsidR="00111BCF" w:rsidRDefault="00111B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CF14" w14:textId="10E799AB" w:rsidR="00111BCF" w:rsidRDefault="00111BCF">
    <w:pPr>
      <w:pStyle w:val="a4"/>
      <w:jc w:val="center"/>
    </w:pPr>
  </w:p>
  <w:p w14:paraId="0DB0DB1C" w14:textId="77777777" w:rsidR="0084656E" w:rsidRDefault="00846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C83"/>
    <w:multiLevelType w:val="hybridMultilevel"/>
    <w:tmpl w:val="D8A8453A"/>
    <w:lvl w:ilvl="0" w:tplc="3190E864">
      <w:start w:val="1"/>
      <w:numFmt w:val="decimal"/>
      <w:lvlText w:val="%1."/>
      <w:lvlJc w:val="left"/>
      <w:pPr>
        <w:ind w:left="1695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1536C9"/>
    <w:multiLevelType w:val="multilevel"/>
    <w:tmpl w:val="EE667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D37073"/>
    <w:multiLevelType w:val="hybridMultilevel"/>
    <w:tmpl w:val="1146E81C"/>
    <w:lvl w:ilvl="0" w:tplc="F5AA27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38"/>
    <w:rsid w:val="00006DD7"/>
    <w:rsid w:val="00006F8D"/>
    <w:rsid w:val="000114D3"/>
    <w:rsid w:val="000118DD"/>
    <w:rsid w:val="00013265"/>
    <w:rsid w:val="00014E8C"/>
    <w:rsid w:val="00034546"/>
    <w:rsid w:val="000640A3"/>
    <w:rsid w:val="00066E6A"/>
    <w:rsid w:val="00072373"/>
    <w:rsid w:val="00074542"/>
    <w:rsid w:val="0009122B"/>
    <w:rsid w:val="00092C1A"/>
    <w:rsid w:val="000943E4"/>
    <w:rsid w:val="00095117"/>
    <w:rsid w:val="00096DC1"/>
    <w:rsid w:val="000A0CB2"/>
    <w:rsid w:val="000A38C0"/>
    <w:rsid w:val="000B1D14"/>
    <w:rsid w:val="000B2E0A"/>
    <w:rsid w:val="000C0435"/>
    <w:rsid w:val="000C07BB"/>
    <w:rsid w:val="000D2F51"/>
    <w:rsid w:val="000E5732"/>
    <w:rsid w:val="000E5C2D"/>
    <w:rsid w:val="000E61B9"/>
    <w:rsid w:val="000E65D4"/>
    <w:rsid w:val="000E78B5"/>
    <w:rsid w:val="000F0920"/>
    <w:rsid w:val="001005D1"/>
    <w:rsid w:val="001020CB"/>
    <w:rsid w:val="001030E0"/>
    <w:rsid w:val="00107FB5"/>
    <w:rsid w:val="00110B7F"/>
    <w:rsid w:val="00111BCF"/>
    <w:rsid w:val="001150D1"/>
    <w:rsid w:val="00120FE2"/>
    <w:rsid w:val="001417B8"/>
    <w:rsid w:val="00151703"/>
    <w:rsid w:val="00154CE0"/>
    <w:rsid w:val="0015506A"/>
    <w:rsid w:val="001569E3"/>
    <w:rsid w:val="00162220"/>
    <w:rsid w:val="00165F9B"/>
    <w:rsid w:val="00166A79"/>
    <w:rsid w:val="00172A61"/>
    <w:rsid w:val="00175FEB"/>
    <w:rsid w:val="00182AA1"/>
    <w:rsid w:val="001856CB"/>
    <w:rsid w:val="00187177"/>
    <w:rsid w:val="0019478B"/>
    <w:rsid w:val="00194A65"/>
    <w:rsid w:val="0019750A"/>
    <w:rsid w:val="001A2E02"/>
    <w:rsid w:val="001B36F8"/>
    <w:rsid w:val="001B510E"/>
    <w:rsid w:val="001B55AF"/>
    <w:rsid w:val="001C2481"/>
    <w:rsid w:val="001D261E"/>
    <w:rsid w:val="001D3679"/>
    <w:rsid w:val="001D6FB2"/>
    <w:rsid w:val="001D7E08"/>
    <w:rsid w:val="001E0914"/>
    <w:rsid w:val="001E0D02"/>
    <w:rsid w:val="001E25C7"/>
    <w:rsid w:val="001E6DBD"/>
    <w:rsid w:val="001F3D52"/>
    <w:rsid w:val="001F5B20"/>
    <w:rsid w:val="002036D1"/>
    <w:rsid w:val="00203BE6"/>
    <w:rsid w:val="00203D21"/>
    <w:rsid w:val="00212B79"/>
    <w:rsid w:val="00223790"/>
    <w:rsid w:val="0022742B"/>
    <w:rsid w:val="002368B8"/>
    <w:rsid w:val="002535EB"/>
    <w:rsid w:val="0025457E"/>
    <w:rsid w:val="0027238E"/>
    <w:rsid w:val="0027601E"/>
    <w:rsid w:val="002761C9"/>
    <w:rsid w:val="0028301F"/>
    <w:rsid w:val="00283B5B"/>
    <w:rsid w:val="002B6A66"/>
    <w:rsid w:val="002D18D4"/>
    <w:rsid w:val="002D62FD"/>
    <w:rsid w:val="002D79D1"/>
    <w:rsid w:val="002E0E75"/>
    <w:rsid w:val="002F40D6"/>
    <w:rsid w:val="00300847"/>
    <w:rsid w:val="0030382B"/>
    <w:rsid w:val="00306101"/>
    <w:rsid w:val="0031610A"/>
    <w:rsid w:val="0032078C"/>
    <w:rsid w:val="00320FFD"/>
    <w:rsid w:val="00323EC9"/>
    <w:rsid w:val="00324A2F"/>
    <w:rsid w:val="0034592D"/>
    <w:rsid w:val="00351C30"/>
    <w:rsid w:val="00351F83"/>
    <w:rsid w:val="0035281B"/>
    <w:rsid w:val="00356E06"/>
    <w:rsid w:val="0035734A"/>
    <w:rsid w:val="003612F5"/>
    <w:rsid w:val="00362328"/>
    <w:rsid w:val="00381C4C"/>
    <w:rsid w:val="00386C3E"/>
    <w:rsid w:val="00390033"/>
    <w:rsid w:val="0039180D"/>
    <w:rsid w:val="00393141"/>
    <w:rsid w:val="003A557B"/>
    <w:rsid w:val="003A6CBF"/>
    <w:rsid w:val="003B4CCB"/>
    <w:rsid w:val="003C509D"/>
    <w:rsid w:val="003E6F02"/>
    <w:rsid w:val="003F274B"/>
    <w:rsid w:val="003F27D4"/>
    <w:rsid w:val="003F58FD"/>
    <w:rsid w:val="004134D4"/>
    <w:rsid w:val="0041414E"/>
    <w:rsid w:val="004150FE"/>
    <w:rsid w:val="00424D78"/>
    <w:rsid w:val="0042611F"/>
    <w:rsid w:val="0043339D"/>
    <w:rsid w:val="00433B51"/>
    <w:rsid w:val="0043601D"/>
    <w:rsid w:val="00437A66"/>
    <w:rsid w:val="00437B29"/>
    <w:rsid w:val="00440652"/>
    <w:rsid w:val="00442856"/>
    <w:rsid w:val="0044354D"/>
    <w:rsid w:val="00460694"/>
    <w:rsid w:val="00472B94"/>
    <w:rsid w:val="00474775"/>
    <w:rsid w:val="00476B9E"/>
    <w:rsid w:val="00476FEB"/>
    <w:rsid w:val="00485F2B"/>
    <w:rsid w:val="00491031"/>
    <w:rsid w:val="00494457"/>
    <w:rsid w:val="00495E24"/>
    <w:rsid w:val="004A6971"/>
    <w:rsid w:val="004B22B2"/>
    <w:rsid w:val="004B532F"/>
    <w:rsid w:val="004B57C0"/>
    <w:rsid w:val="004C39C6"/>
    <w:rsid w:val="004C52AA"/>
    <w:rsid w:val="004C6DEB"/>
    <w:rsid w:val="004D088D"/>
    <w:rsid w:val="004E55FB"/>
    <w:rsid w:val="004F6C51"/>
    <w:rsid w:val="005030C8"/>
    <w:rsid w:val="00507AB5"/>
    <w:rsid w:val="00513823"/>
    <w:rsid w:val="00515BC3"/>
    <w:rsid w:val="00527E99"/>
    <w:rsid w:val="00532768"/>
    <w:rsid w:val="00540D99"/>
    <w:rsid w:val="00541E26"/>
    <w:rsid w:val="00545112"/>
    <w:rsid w:val="00552AB2"/>
    <w:rsid w:val="005658F5"/>
    <w:rsid w:val="0056654E"/>
    <w:rsid w:val="00567DEA"/>
    <w:rsid w:val="0057086F"/>
    <w:rsid w:val="00576887"/>
    <w:rsid w:val="005804AF"/>
    <w:rsid w:val="00582470"/>
    <w:rsid w:val="00582F2A"/>
    <w:rsid w:val="005832EA"/>
    <w:rsid w:val="00592046"/>
    <w:rsid w:val="00595B81"/>
    <w:rsid w:val="005A73BC"/>
    <w:rsid w:val="005B1E9B"/>
    <w:rsid w:val="005B3F3A"/>
    <w:rsid w:val="005C1B41"/>
    <w:rsid w:val="005D194A"/>
    <w:rsid w:val="005D31BE"/>
    <w:rsid w:val="005D40CC"/>
    <w:rsid w:val="005D6F87"/>
    <w:rsid w:val="005E1974"/>
    <w:rsid w:val="005E21AC"/>
    <w:rsid w:val="005E3D8D"/>
    <w:rsid w:val="005E524B"/>
    <w:rsid w:val="005E62FD"/>
    <w:rsid w:val="00621A05"/>
    <w:rsid w:val="00624B8F"/>
    <w:rsid w:val="0062611A"/>
    <w:rsid w:val="00634729"/>
    <w:rsid w:val="0063662F"/>
    <w:rsid w:val="00647485"/>
    <w:rsid w:val="006542D6"/>
    <w:rsid w:val="00656D85"/>
    <w:rsid w:val="0066549C"/>
    <w:rsid w:val="0067427C"/>
    <w:rsid w:val="00674C3B"/>
    <w:rsid w:val="0067626C"/>
    <w:rsid w:val="00676CC1"/>
    <w:rsid w:val="00677846"/>
    <w:rsid w:val="006800A6"/>
    <w:rsid w:val="0068457D"/>
    <w:rsid w:val="006A03CF"/>
    <w:rsid w:val="006A7EBC"/>
    <w:rsid w:val="006C2661"/>
    <w:rsid w:val="006D5433"/>
    <w:rsid w:val="006D5E67"/>
    <w:rsid w:val="006E2621"/>
    <w:rsid w:val="006F53DB"/>
    <w:rsid w:val="00707861"/>
    <w:rsid w:val="00707CEE"/>
    <w:rsid w:val="00707D82"/>
    <w:rsid w:val="0071280F"/>
    <w:rsid w:val="007218B7"/>
    <w:rsid w:val="00735108"/>
    <w:rsid w:val="0073517F"/>
    <w:rsid w:val="007357D9"/>
    <w:rsid w:val="00735E03"/>
    <w:rsid w:val="0073789D"/>
    <w:rsid w:val="00740887"/>
    <w:rsid w:val="00744D53"/>
    <w:rsid w:val="007524A9"/>
    <w:rsid w:val="00753645"/>
    <w:rsid w:val="007545DB"/>
    <w:rsid w:val="00757DE8"/>
    <w:rsid w:val="00774CCD"/>
    <w:rsid w:val="00783C9C"/>
    <w:rsid w:val="00794F79"/>
    <w:rsid w:val="007A180C"/>
    <w:rsid w:val="007A7516"/>
    <w:rsid w:val="007B3B68"/>
    <w:rsid w:val="007D0933"/>
    <w:rsid w:val="007D3409"/>
    <w:rsid w:val="007D7A2F"/>
    <w:rsid w:val="0080130E"/>
    <w:rsid w:val="0080211A"/>
    <w:rsid w:val="00805CAD"/>
    <w:rsid w:val="00810038"/>
    <w:rsid w:val="00810A38"/>
    <w:rsid w:val="00826B9D"/>
    <w:rsid w:val="00827A3A"/>
    <w:rsid w:val="0084656E"/>
    <w:rsid w:val="008515CA"/>
    <w:rsid w:val="00854D21"/>
    <w:rsid w:val="0085657B"/>
    <w:rsid w:val="008613AE"/>
    <w:rsid w:val="00872F58"/>
    <w:rsid w:val="00882CC9"/>
    <w:rsid w:val="00885CF8"/>
    <w:rsid w:val="008930E7"/>
    <w:rsid w:val="008A34B9"/>
    <w:rsid w:val="008B0CB9"/>
    <w:rsid w:val="008B6312"/>
    <w:rsid w:val="008E34E0"/>
    <w:rsid w:val="008E79A5"/>
    <w:rsid w:val="008F2384"/>
    <w:rsid w:val="008F6F09"/>
    <w:rsid w:val="009071FF"/>
    <w:rsid w:val="00911C1D"/>
    <w:rsid w:val="0091497D"/>
    <w:rsid w:val="00920E71"/>
    <w:rsid w:val="009239A1"/>
    <w:rsid w:val="009310F6"/>
    <w:rsid w:val="00937AB0"/>
    <w:rsid w:val="00941563"/>
    <w:rsid w:val="0094290B"/>
    <w:rsid w:val="009432AA"/>
    <w:rsid w:val="00943791"/>
    <w:rsid w:val="00950093"/>
    <w:rsid w:val="00950161"/>
    <w:rsid w:val="009536AF"/>
    <w:rsid w:val="00953922"/>
    <w:rsid w:val="00957DE3"/>
    <w:rsid w:val="00962ED6"/>
    <w:rsid w:val="00972A9C"/>
    <w:rsid w:val="009759DB"/>
    <w:rsid w:val="00981212"/>
    <w:rsid w:val="009819C9"/>
    <w:rsid w:val="00981F4C"/>
    <w:rsid w:val="00987441"/>
    <w:rsid w:val="00990AF1"/>
    <w:rsid w:val="00994688"/>
    <w:rsid w:val="009B21D9"/>
    <w:rsid w:val="009B35BC"/>
    <w:rsid w:val="009B5573"/>
    <w:rsid w:val="009B5B40"/>
    <w:rsid w:val="009C6ED4"/>
    <w:rsid w:val="009C73CB"/>
    <w:rsid w:val="009D0F56"/>
    <w:rsid w:val="009D267E"/>
    <w:rsid w:val="009D26AB"/>
    <w:rsid w:val="009D42B6"/>
    <w:rsid w:val="009E3EF6"/>
    <w:rsid w:val="009E5A68"/>
    <w:rsid w:val="009F0847"/>
    <w:rsid w:val="009F0C6E"/>
    <w:rsid w:val="00A06D27"/>
    <w:rsid w:val="00A17A3A"/>
    <w:rsid w:val="00A2406C"/>
    <w:rsid w:val="00A3297F"/>
    <w:rsid w:val="00A50D4B"/>
    <w:rsid w:val="00A561EB"/>
    <w:rsid w:val="00A56DEA"/>
    <w:rsid w:val="00A73464"/>
    <w:rsid w:val="00A77350"/>
    <w:rsid w:val="00A8030D"/>
    <w:rsid w:val="00A85650"/>
    <w:rsid w:val="00A8762B"/>
    <w:rsid w:val="00A926F3"/>
    <w:rsid w:val="00AA42D8"/>
    <w:rsid w:val="00AA4F19"/>
    <w:rsid w:val="00AB2383"/>
    <w:rsid w:val="00AB363D"/>
    <w:rsid w:val="00AC3E8E"/>
    <w:rsid w:val="00AC5DA7"/>
    <w:rsid w:val="00AC7B82"/>
    <w:rsid w:val="00AD0730"/>
    <w:rsid w:val="00AD2A0E"/>
    <w:rsid w:val="00AD32A2"/>
    <w:rsid w:val="00AD61EA"/>
    <w:rsid w:val="00AE4470"/>
    <w:rsid w:val="00AF7263"/>
    <w:rsid w:val="00B01396"/>
    <w:rsid w:val="00B158B1"/>
    <w:rsid w:val="00B21E6D"/>
    <w:rsid w:val="00B23CB6"/>
    <w:rsid w:val="00B23E67"/>
    <w:rsid w:val="00B24825"/>
    <w:rsid w:val="00B31076"/>
    <w:rsid w:val="00B42C94"/>
    <w:rsid w:val="00B4480D"/>
    <w:rsid w:val="00B47E1E"/>
    <w:rsid w:val="00B56EE7"/>
    <w:rsid w:val="00B65CBD"/>
    <w:rsid w:val="00B724BE"/>
    <w:rsid w:val="00B724DE"/>
    <w:rsid w:val="00B91B72"/>
    <w:rsid w:val="00B92D5B"/>
    <w:rsid w:val="00B950E8"/>
    <w:rsid w:val="00BA2612"/>
    <w:rsid w:val="00BA5BF4"/>
    <w:rsid w:val="00BA63B0"/>
    <w:rsid w:val="00BC0356"/>
    <w:rsid w:val="00BC360D"/>
    <w:rsid w:val="00BD01C2"/>
    <w:rsid w:val="00BD4F5B"/>
    <w:rsid w:val="00BD578F"/>
    <w:rsid w:val="00BE0459"/>
    <w:rsid w:val="00BE28F9"/>
    <w:rsid w:val="00BE403B"/>
    <w:rsid w:val="00BE441E"/>
    <w:rsid w:val="00BE5305"/>
    <w:rsid w:val="00BE603C"/>
    <w:rsid w:val="00C0159B"/>
    <w:rsid w:val="00C0390D"/>
    <w:rsid w:val="00C16907"/>
    <w:rsid w:val="00C23CB5"/>
    <w:rsid w:val="00C249D6"/>
    <w:rsid w:val="00C25F74"/>
    <w:rsid w:val="00C315AE"/>
    <w:rsid w:val="00C50B10"/>
    <w:rsid w:val="00C5524A"/>
    <w:rsid w:val="00C574EF"/>
    <w:rsid w:val="00C7122F"/>
    <w:rsid w:val="00C72413"/>
    <w:rsid w:val="00C72E66"/>
    <w:rsid w:val="00C771BB"/>
    <w:rsid w:val="00C834D2"/>
    <w:rsid w:val="00C87454"/>
    <w:rsid w:val="00C87C9B"/>
    <w:rsid w:val="00C9060A"/>
    <w:rsid w:val="00C941A3"/>
    <w:rsid w:val="00C95D9C"/>
    <w:rsid w:val="00C965C8"/>
    <w:rsid w:val="00CB69CF"/>
    <w:rsid w:val="00CC0864"/>
    <w:rsid w:val="00CC1AE2"/>
    <w:rsid w:val="00CD4F86"/>
    <w:rsid w:val="00CD576F"/>
    <w:rsid w:val="00CE054C"/>
    <w:rsid w:val="00CE3086"/>
    <w:rsid w:val="00CF03D1"/>
    <w:rsid w:val="00CF2475"/>
    <w:rsid w:val="00CF511C"/>
    <w:rsid w:val="00CF7C78"/>
    <w:rsid w:val="00D00513"/>
    <w:rsid w:val="00D20957"/>
    <w:rsid w:val="00D23E30"/>
    <w:rsid w:val="00D318B5"/>
    <w:rsid w:val="00D32AEC"/>
    <w:rsid w:val="00D3419B"/>
    <w:rsid w:val="00D366BC"/>
    <w:rsid w:val="00D41270"/>
    <w:rsid w:val="00D67364"/>
    <w:rsid w:val="00D703E5"/>
    <w:rsid w:val="00D71C55"/>
    <w:rsid w:val="00D73839"/>
    <w:rsid w:val="00D7730A"/>
    <w:rsid w:val="00D779C0"/>
    <w:rsid w:val="00D81566"/>
    <w:rsid w:val="00D81F62"/>
    <w:rsid w:val="00D83FB4"/>
    <w:rsid w:val="00DA0B3F"/>
    <w:rsid w:val="00DA2C31"/>
    <w:rsid w:val="00DB0EF4"/>
    <w:rsid w:val="00DC7362"/>
    <w:rsid w:val="00DD0DFE"/>
    <w:rsid w:val="00DD1E11"/>
    <w:rsid w:val="00DD3A63"/>
    <w:rsid w:val="00DD3DC2"/>
    <w:rsid w:val="00DD7B92"/>
    <w:rsid w:val="00DE02FF"/>
    <w:rsid w:val="00DE08FE"/>
    <w:rsid w:val="00DE240A"/>
    <w:rsid w:val="00DF6A1B"/>
    <w:rsid w:val="00E045CB"/>
    <w:rsid w:val="00E04B78"/>
    <w:rsid w:val="00E10A13"/>
    <w:rsid w:val="00E10DBF"/>
    <w:rsid w:val="00E11D7B"/>
    <w:rsid w:val="00E14B87"/>
    <w:rsid w:val="00E208F9"/>
    <w:rsid w:val="00E248BC"/>
    <w:rsid w:val="00E25D49"/>
    <w:rsid w:val="00E349F9"/>
    <w:rsid w:val="00E46CA5"/>
    <w:rsid w:val="00E640B4"/>
    <w:rsid w:val="00E76E1D"/>
    <w:rsid w:val="00E81618"/>
    <w:rsid w:val="00E83422"/>
    <w:rsid w:val="00E83BFE"/>
    <w:rsid w:val="00E84B4C"/>
    <w:rsid w:val="00E874D3"/>
    <w:rsid w:val="00E92E0F"/>
    <w:rsid w:val="00E95B8D"/>
    <w:rsid w:val="00EA0BA2"/>
    <w:rsid w:val="00EA690E"/>
    <w:rsid w:val="00EB553E"/>
    <w:rsid w:val="00EB73B7"/>
    <w:rsid w:val="00EC0CEB"/>
    <w:rsid w:val="00ED66BD"/>
    <w:rsid w:val="00ED7FD7"/>
    <w:rsid w:val="00EE2D7D"/>
    <w:rsid w:val="00EF22F6"/>
    <w:rsid w:val="00F043C7"/>
    <w:rsid w:val="00F070D8"/>
    <w:rsid w:val="00F0737B"/>
    <w:rsid w:val="00F21856"/>
    <w:rsid w:val="00F34459"/>
    <w:rsid w:val="00F36BE4"/>
    <w:rsid w:val="00F443A9"/>
    <w:rsid w:val="00F55A50"/>
    <w:rsid w:val="00F57B1E"/>
    <w:rsid w:val="00F614EB"/>
    <w:rsid w:val="00F63833"/>
    <w:rsid w:val="00F71542"/>
    <w:rsid w:val="00F7624D"/>
    <w:rsid w:val="00F9034F"/>
    <w:rsid w:val="00FA6383"/>
    <w:rsid w:val="00FB00DB"/>
    <w:rsid w:val="00FB5441"/>
    <w:rsid w:val="00FC359A"/>
    <w:rsid w:val="00FC4A5C"/>
    <w:rsid w:val="00FC6285"/>
    <w:rsid w:val="00FD03BC"/>
    <w:rsid w:val="00FD088D"/>
    <w:rsid w:val="00FD09AF"/>
    <w:rsid w:val="00FD1228"/>
    <w:rsid w:val="00FE769B"/>
    <w:rsid w:val="00FE7EC7"/>
    <w:rsid w:val="00FF0412"/>
    <w:rsid w:val="00FF30E9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1223FA"/>
  <w15:docId w15:val="{BED91584-F369-4A8A-9C7C-0FEF1F2A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D5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003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810038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810038"/>
    <w:rPr>
      <w:rFonts w:ascii="Times New Roman" w:eastAsia="Times New Roman" w:hAnsi="Times New Roman" w:cs="Calibri"/>
      <w:sz w:val="28"/>
    </w:rPr>
  </w:style>
  <w:style w:type="paragraph" w:styleId="a6">
    <w:name w:val="List Paragraph"/>
    <w:basedOn w:val="a"/>
    <w:uiPriority w:val="34"/>
    <w:qFormat/>
    <w:rsid w:val="008100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DB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B22B2"/>
    <w:rPr>
      <w:sz w:val="16"/>
      <w:szCs w:val="16"/>
    </w:rPr>
  </w:style>
  <w:style w:type="paragraph" w:styleId="aa">
    <w:name w:val="annotation text"/>
    <w:aliases w:val="Знак1"/>
    <w:basedOn w:val="a"/>
    <w:link w:val="ab"/>
    <w:uiPriority w:val="99"/>
    <w:unhideWhenUsed/>
    <w:rsid w:val="004B22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aliases w:val="Знак1 Знак"/>
    <w:basedOn w:val="a0"/>
    <w:link w:val="aa"/>
    <w:uiPriority w:val="99"/>
    <w:rsid w:val="004B22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22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22B2"/>
    <w:rPr>
      <w:b/>
      <w:bCs/>
      <w:sz w:val="20"/>
      <w:szCs w:val="20"/>
    </w:rPr>
  </w:style>
  <w:style w:type="paragraph" w:customStyle="1" w:styleId="ConsPlusNormal">
    <w:name w:val="ConsPlusNormal"/>
    <w:rsid w:val="00FE7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1"/>
    <w:rsid w:val="00C9060A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C9060A"/>
    <w:pPr>
      <w:widowControl w:val="0"/>
      <w:shd w:val="clear" w:color="auto" w:fill="FFFFFF"/>
      <w:spacing w:before="780" w:after="600" w:line="322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2pt0pt">
    <w:name w:val="Основной текст + 22 pt;Курсив;Интервал 0 pt"/>
    <w:basedOn w:val="ae"/>
    <w:rsid w:val="00C906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44"/>
      <w:szCs w:val="44"/>
      <w:u w:val="single"/>
      <w:shd w:val="clear" w:color="auto" w:fill="FFFFFF"/>
      <w:lang w:val="ru-RU"/>
    </w:rPr>
  </w:style>
  <w:style w:type="character" w:styleId="af">
    <w:name w:val="Hyperlink"/>
    <w:basedOn w:val="a0"/>
    <w:uiPriority w:val="99"/>
    <w:unhideWhenUsed/>
    <w:rsid w:val="00C9060A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C9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90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0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nformat">
    <w:name w:val="ConsNonformat"/>
    <w:uiPriority w:val="99"/>
    <w:rsid w:val="00C906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footer"/>
    <w:basedOn w:val="a"/>
    <w:link w:val="af2"/>
    <w:uiPriority w:val="99"/>
    <w:unhideWhenUsed/>
    <w:rsid w:val="00C9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060A"/>
  </w:style>
  <w:style w:type="character" w:customStyle="1" w:styleId="20">
    <w:name w:val="Заголовок 2 Знак"/>
    <w:basedOn w:val="a0"/>
    <w:link w:val="2"/>
    <w:uiPriority w:val="9"/>
    <w:rsid w:val="00BD578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f3">
    <w:name w:val="a"/>
    <w:basedOn w:val="a"/>
    <w:rsid w:val="00E248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2A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0434-760E-4647-B480-1FCCBAC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Ксения Викторовна</dc:creator>
  <cp:lastModifiedBy>Овсянникова Евгения Владимировна</cp:lastModifiedBy>
  <cp:revision>3</cp:revision>
  <cp:lastPrinted>2025-11-07T05:23:00Z</cp:lastPrinted>
  <dcterms:created xsi:type="dcterms:W3CDTF">2025-11-14T12:32:00Z</dcterms:created>
  <dcterms:modified xsi:type="dcterms:W3CDTF">2025-11-14T12:47:00Z</dcterms:modified>
</cp:coreProperties>
</file>